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2021年度昆明市实验动物许可证书面检查结果</w:t>
      </w:r>
    </w:p>
    <w:tbl>
      <w:tblPr>
        <w:tblStyle w:val="2"/>
        <w:tblW w:w="8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795"/>
        <w:gridCol w:w="995"/>
        <w:gridCol w:w="2810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微软雅黑" w:hAnsi="微软雅黑" w:eastAsia="微软雅黑" w:cs="微软雅黑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SYXK(滇)K2020-0005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昆明市延安医院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SYXK(滇)K2020-0004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昆药集团股份有限公司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SYXK(滇)K2019-0001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昆药集团股份有限公司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SCXK(滇)K2019-0001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昆明龙津药业股份有限公司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SYXK(滇)K2018-0004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昆明龙津药业股份有限公司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SCXK(滇)K2018-0003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云南生物谷药业股份有限公司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SYXK(滇)K2018-0009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2018-0005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SYXK(滇)K2020-0006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SCXK(滇)K2020-0004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SYXK(滇)K2021-0002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SCXK(滇)K2021-0001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云南植物药业有限公司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SYXK(滇)K2019-0002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云南省疾病预防控制中心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SYXK(滇)K2020-0007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SYXK(滇)K2018-0008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中国科学院昆明动物研究所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中国科学院昆明动物研究所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中国科学院昆明动物研究所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中国科学院昆明动物研究所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SYXK(滇)K2021-0001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SYXK(滇)K2019-0003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SYXK(滇)K2018-0007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SYXK(滇)K2018-0006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SYXK(滇)K2020-0008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SCXK(滇)K2020-0005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SCXK(滇)K2020-0006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SCXK(滇)K2019-0002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中国医学科学院医学生物学研究所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SCXK(滇)K2018-0002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云南生物制药有限公司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SYXK(滇)K2019-0004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云南省食品药品监督检验研究院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SYXK(滇)K2018-0001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云南生物谷药业股份有限公司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SCXK(滇)K2018-0005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昆明亚灵生物科技有限公司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SCXK(滇)K2018-0004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昆明亚灵生物科技有限公司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SCXK(滇)K2020-0007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昆明亚灵生物科技有限公司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80" w:rightChars="419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SYXK(滇)K2020-0009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云南洛宇生物科技有限公司</w:t>
            </w:r>
          </w:p>
        </w:tc>
        <w:tc>
          <w:tcPr>
            <w:tcW w:w="9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2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SYXK(滇)K2021-0003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D4203"/>
    <w:rsid w:val="2B31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2022-05-30T06:30:00Z</dcterms:created>
  <dc:creator>k'j'j'c'k</dc:creator>
  <cp:lastModifiedBy>htz</cp:lastModifiedBy>
  <dcterms:modified xsi:type="dcterms:W3CDTF">2022-05-31T07:23:30Z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