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黑体" w:hAnsi="宋体" w:eastAsia="黑体" w:cs="黑体"/>
          <w:color w:val="000000"/>
          <w:kern w:val="0"/>
          <w:sz w:val="44"/>
          <w:szCs w:val="44"/>
          <w:lang w:val="en-US" w:eastAsia="zh-CN" w:bidi="ar"/>
        </w:rPr>
      </w:pPr>
      <w:r>
        <w:rPr>
          <w:rFonts w:hint="eastAsia" w:ascii="黑体" w:hAnsi="宋体" w:eastAsia="黑体" w:cs="黑体"/>
          <w:color w:val="000000"/>
          <w:kern w:val="0"/>
          <w:sz w:val="44"/>
          <w:szCs w:val="44"/>
          <w:lang w:val="en-US" w:eastAsia="zh-CN" w:bidi="ar"/>
        </w:rPr>
        <w:t>昆明市科学技术进步与创新条例（修订草案）</w:t>
      </w:r>
    </w:p>
    <w:p>
      <w:pPr>
        <w:pStyle w:val="2"/>
        <w:ind w:left="0" w:leftChars="0" w:firstLine="0" w:firstLineChars="0"/>
        <w:jc w:val="center"/>
        <w:rPr>
          <w:lang w:val="en-US" w:eastAsia="zh-CN"/>
        </w:rPr>
      </w:pPr>
      <w:r>
        <w:rPr>
          <w:rFonts w:hint="eastAsia" w:ascii="黑体" w:hAnsi="宋体" w:eastAsia="黑体" w:cs="黑体"/>
          <w:color w:val="000000"/>
          <w:kern w:val="0"/>
          <w:sz w:val="36"/>
          <w:szCs w:val="36"/>
          <w:lang w:val="en-US" w:eastAsia="zh-CN" w:bidi="ar"/>
        </w:rPr>
        <w:t>（征求意见稿）</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bookmarkStart w:id="0" w:name="_GoBack"/>
      <w:bookmarkEnd w:id="0"/>
    </w:p>
    <w:p>
      <w:pPr>
        <w:keepNext w:val="0"/>
        <w:keepLines w:val="0"/>
        <w:widowControl/>
        <w:suppressLineNumbers w:val="0"/>
        <w:ind w:firstLine="643" w:firstLineChars="200"/>
        <w:jc w:val="left"/>
        <w:rPr>
          <w:rFonts w:hint="eastAsia" w:ascii="仿宋_GB2312" w:hAnsi="宋体" w:eastAsia="仿宋_GB2312" w:cs="仿宋_GB2312"/>
          <w:b/>
          <w:bCs/>
          <w:color w:val="000000"/>
          <w:kern w:val="0"/>
          <w:sz w:val="32"/>
          <w:szCs w:val="32"/>
          <w:lang w:val="en-US" w:eastAsia="zh-CN" w:bidi="ar"/>
        </w:rPr>
      </w:pPr>
    </w:p>
    <w:p>
      <w:pPr>
        <w:keepNext w:val="0"/>
        <w:keepLines w:val="0"/>
        <w:widowControl/>
        <w:suppressLineNumbers w:val="0"/>
        <w:ind w:firstLine="643" w:firstLineChars="200"/>
        <w:jc w:val="left"/>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目录</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第一章 总 则</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第二章 基础研究、应用研究与成果转化</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第三章 技术创新</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第四章 科技创新机构</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第五章 科学技术人员</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第六章 区域科技创新与国际科技合作</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第七章 保障措施和监督管理</w:t>
      </w:r>
    </w:p>
    <w:p>
      <w:pPr>
        <w:keepNext w:val="0"/>
        <w:keepLines w:val="0"/>
        <w:widowControl/>
        <w:suppressLineNumbers w:val="0"/>
        <w:tabs>
          <w:tab w:val="right" w:pos="7666"/>
        </w:tabs>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第八章 附 则</w:t>
      </w:r>
      <w:r>
        <w:rPr>
          <w:rFonts w:hint="eastAsia" w:ascii="仿宋_GB2312" w:hAnsi="宋体" w:eastAsia="仿宋_GB2312" w:cs="仿宋_GB2312"/>
          <w:color w:val="000000"/>
          <w:kern w:val="0"/>
          <w:sz w:val="32"/>
          <w:szCs w:val="32"/>
          <w:lang w:val="en-US" w:eastAsia="zh-CN" w:bidi="ar"/>
        </w:rPr>
        <w:tab/>
      </w:r>
    </w:p>
    <w:p>
      <w:pPr>
        <w:keepNext w:val="0"/>
        <w:keepLines w:val="0"/>
        <w:widowControl/>
        <w:numPr>
          <w:ilvl w:val="0"/>
          <w:numId w:val="0"/>
        </w:numPr>
        <w:suppressLineNumbers w:val="0"/>
        <w:jc w:val="both"/>
        <w:rPr>
          <w:rFonts w:hint="eastAsia" w:ascii="黑体" w:hAnsi="宋体" w:eastAsia="黑体" w:cs="黑体"/>
          <w:color w:val="000000"/>
          <w:kern w:val="0"/>
          <w:sz w:val="31"/>
          <w:szCs w:val="31"/>
          <w:lang w:val="en-US" w:eastAsia="zh-CN" w:bidi="ar"/>
        </w:rPr>
      </w:pPr>
    </w:p>
    <w:p>
      <w:pPr>
        <w:keepNext w:val="0"/>
        <w:keepLines w:val="0"/>
        <w:widowControl/>
        <w:numPr>
          <w:ilvl w:val="0"/>
          <w:numId w:val="0"/>
        </w:numPr>
        <w:suppressLineNumbers w:val="0"/>
        <w:jc w:val="both"/>
        <w:rPr>
          <w:rFonts w:hint="eastAsia" w:ascii="黑体" w:hAnsi="宋体" w:eastAsia="黑体" w:cs="黑体"/>
          <w:color w:val="000000"/>
          <w:kern w:val="0"/>
          <w:sz w:val="31"/>
          <w:szCs w:val="31"/>
          <w:lang w:val="en-US" w:eastAsia="zh-CN" w:bidi="ar"/>
        </w:rPr>
      </w:pPr>
    </w:p>
    <w:p>
      <w:pPr>
        <w:keepNext w:val="0"/>
        <w:keepLines w:val="0"/>
        <w:widowControl/>
        <w:suppressLineNumbers w:val="0"/>
        <w:jc w:val="center"/>
      </w:pPr>
      <w:r>
        <w:rPr>
          <w:rFonts w:ascii="黑体" w:hAnsi="宋体" w:eastAsia="黑体" w:cs="黑体"/>
          <w:color w:val="000000"/>
          <w:kern w:val="0"/>
          <w:sz w:val="31"/>
          <w:szCs w:val="31"/>
          <w:lang w:val="en-US" w:eastAsia="zh-CN" w:bidi="ar"/>
        </w:rPr>
        <w:t>第一章</w:t>
      </w:r>
      <w:r>
        <w:rPr>
          <w:rFonts w:hint="eastAsia" w:ascii="黑体" w:hAnsi="宋体" w:eastAsia="黑体" w:cs="黑体"/>
          <w:color w:val="000000"/>
          <w:kern w:val="0"/>
          <w:sz w:val="31"/>
          <w:szCs w:val="31"/>
          <w:lang w:val="en-US" w:eastAsia="zh-CN" w:bidi="ar"/>
        </w:rPr>
        <w:t xml:space="preserve">  </w:t>
      </w:r>
      <w:r>
        <w:rPr>
          <w:rFonts w:ascii="黑体" w:hAnsi="宋体" w:eastAsia="黑体" w:cs="黑体"/>
          <w:color w:val="000000"/>
          <w:kern w:val="0"/>
          <w:sz w:val="31"/>
          <w:szCs w:val="31"/>
          <w:lang w:val="en-US" w:eastAsia="zh-CN" w:bidi="ar"/>
        </w:rPr>
        <w:t>总 则</w:t>
      </w:r>
    </w:p>
    <w:p>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第一条（目的和依据）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为了全面促进科学技术进步，发挥科学技术第一生产力、人才第一资源、创新第一动力的作用，促进科技成果向现实生产力转化，推进现代化产业体系建设，加快发展新质生产力，根据《中华人民共和国科学技术进步法》及有关法律、法规，结合本市实际，制定本条例。 </w:t>
      </w:r>
    </w:p>
    <w:p>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第二条（适用范围）</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default" w:ascii="仿宋" w:hAnsi="仿宋" w:eastAsia="仿宋" w:cs="仿宋"/>
          <w:color w:val="000000"/>
          <w:kern w:val="0"/>
          <w:sz w:val="32"/>
          <w:szCs w:val="32"/>
          <w:lang w:val="en-US" w:eastAsia="zh-CN" w:bidi="ar"/>
        </w:rPr>
        <w:t>昆明市行政区域内和昆明市托管磨憨镇</w:t>
      </w:r>
      <w:r>
        <w:rPr>
          <w:rFonts w:hint="eastAsia" w:ascii="仿宋" w:hAnsi="仿宋" w:eastAsia="仿宋" w:cs="仿宋"/>
          <w:color w:val="000000"/>
          <w:kern w:val="0"/>
          <w:sz w:val="32"/>
          <w:szCs w:val="32"/>
          <w:lang w:val="en-US" w:eastAsia="zh-CN" w:bidi="ar"/>
        </w:rPr>
        <w:t>从事</w:t>
      </w:r>
      <w:r>
        <w:rPr>
          <w:rFonts w:hint="default" w:ascii="仿宋" w:hAnsi="仿宋" w:eastAsia="仿宋" w:cs="仿宋"/>
          <w:color w:val="000000"/>
          <w:kern w:val="0"/>
          <w:sz w:val="32"/>
          <w:szCs w:val="32"/>
          <w:lang w:val="en-US" w:eastAsia="zh-CN" w:bidi="ar"/>
        </w:rPr>
        <w:t>科学技术进步与创新</w:t>
      </w:r>
      <w:r>
        <w:rPr>
          <w:rFonts w:hint="eastAsia" w:ascii="仿宋" w:hAnsi="仿宋" w:eastAsia="仿宋" w:cs="仿宋"/>
          <w:color w:val="000000"/>
          <w:kern w:val="0"/>
          <w:sz w:val="32"/>
          <w:szCs w:val="32"/>
          <w:lang w:val="en-US" w:eastAsia="zh-CN" w:bidi="ar"/>
        </w:rPr>
        <w:t>及相关管理、服务活动的单位和个人，</w:t>
      </w:r>
      <w:r>
        <w:rPr>
          <w:rFonts w:hint="default" w:ascii="仿宋" w:hAnsi="仿宋" w:eastAsia="仿宋" w:cs="仿宋"/>
          <w:color w:val="000000"/>
          <w:kern w:val="0"/>
          <w:sz w:val="32"/>
          <w:szCs w:val="32"/>
          <w:lang w:val="en-US" w:eastAsia="zh-CN" w:bidi="ar"/>
        </w:rPr>
        <w:t xml:space="preserve"> 适用本条例</w:t>
      </w:r>
      <w:r>
        <w:rPr>
          <w:rFonts w:hint="eastAsia" w:ascii="仿宋" w:hAnsi="仿宋" w:eastAsia="仿宋" w:cs="仿宋"/>
          <w:color w:val="000000"/>
          <w:kern w:val="0"/>
          <w:sz w:val="32"/>
          <w:szCs w:val="32"/>
          <w:lang w:val="en-US" w:eastAsia="zh-CN" w:bidi="ar"/>
        </w:rPr>
        <w:t>。</w:t>
      </w:r>
    </w:p>
    <w:p>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第三条 (指导方针和发展目标）</w:t>
      </w:r>
    </w:p>
    <w:p>
      <w:pPr>
        <w:keepNext w:val="0"/>
        <w:keepLines w:val="0"/>
        <w:widowControl/>
        <w:suppressLineNumbers w:val="0"/>
        <w:ind w:firstLine="640" w:firstLineChars="200"/>
        <w:jc w:val="left"/>
        <w:rPr>
          <w:rFonts w:hint="default" w:ascii="仿宋_GB2312" w:hAnsi="宋体" w:eastAsia="仿宋_GB2312" w:cs="仿宋_GB2312"/>
          <w:color w:val="000000"/>
          <w:kern w:val="0"/>
          <w:sz w:val="31"/>
          <w:szCs w:val="31"/>
          <w:lang w:val="en-US" w:eastAsia="zh-CN" w:bidi="ar"/>
        </w:rPr>
      </w:pPr>
      <w:r>
        <w:rPr>
          <w:rFonts w:hint="default" w:ascii="仿宋" w:hAnsi="仿宋" w:eastAsia="仿宋" w:cs="仿宋"/>
          <w:color w:val="000000"/>
          <w:kern w:val="0"/>
          <w:sz w:val="32"/>
          <w:szCs w:val="32"/>
          <w:lang w:val="en-US" w:eastAsia="zh-CN" w:bidi="ar"/>
        </w:rPr>
        <w:t>坚持中国共产党对科学技术事业的全面领导</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坚持科技创新在现代化建设全局中的核心地位，坚持面向世界科技前沿、面向经济主战场、面向国家重大需求、面向人民生命健康，把科技自立自强作为发展的战略支撑，加快实施创新驱动发展战略，完善科技创新体系，推动创新链产业链资金链人才链深度融合，</w:t>
      </w:r>
      <w:r>
        <w:rPr>
          <w:rFonts w:hint="eastAsia" w:ascii="仿宋" w:hAnsi="仿宋" w:eastAsia="仿宋" w:cs="仿宋"/>
          <w:color w:val="000000"/>
          <w:kern w:val="0"/>
          <w:sz w:val="32"/>
          <w:szCs w:val="32"/>
          <w:lang w:val="en-US" w:eastAsia="zh-CN" w:bidi="ar"/>
        </w:rPr>
        <w:t>为昆明高质量发展提供科技支撑</w:t>
      </w:r>
      <w:r>
        <w:rPr>
          <w:rFonts w:hint="default" w:ascii="仿宋" w:hAnsi="仿宋" w:eastAsia="仿宋" w:cs="仿宋"/>
          <w:color w:val="000000"/>
          <w:kern w:val="0"/>
          <w:sz w:val="32"/>
          <w:szCs w:val="32"/>
          <w:lang w:val="en-US" w:eastAsia="zh-CN" w:bidi="ar"/>
        </w:rPr>
        <w:t>。</w:t>
      </w:r>
      <w:r>
        <w:rPr>
          <w:rFonts w:hint="default" w:ascii="仿宋_GB2312" w:hAnsi="宋体" w:eastAsia="仿宋_GB2312" w:cs="仿宋_GB2312"/>
          <w:color w:val="000000"/>
          <w:kern w:val="0"/>
          <w:sz w:val="31"/>
          <w:szCs w:val="31"/>
          <w:lang w:val="en-US" w:eastAsia="zh-CN" w:bidi="ar"/>
        </w:rPr>
        <w:t xml:space="preserve"> </w:t>
      </w:r>
    </w:p>
    <w:p>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第四条（发展新质生产力）</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发展新质生产力、推动高质量发展应当加强原创性、颠覆性科技创新，以科技创新引领现代化产业体系建设，发展新质生产力布局产业链；坚持绿色发展，加快发展方式绿色</w:t>
      </w:r>
    </w:p>
    <w:p>
      <w:pPr>
        <w:keepNext w:val="0"/>
        <w:keepLines w:val="0"/>
        <w:widowControl/>
        <w:suppressLineNumbers w:val="0"/>
        <w:jc w:val="left"/>
        <w:rPr>
          <w:rFonts w:hint="eastAsia" w:ascii="仿宋" w:hAnsi="仿宋" w:eastAsia="仿宋" w:cs="仿宋"/>
          <w:color w:val="000000"/>
          <w:kern w:val="0"/>
          <w:sz w:val="32"/>
          <w:szCs w:val="32"/>
          <w:u w:val="single"/>
          <w:lang w:val="en-US" w:eastAsia="zh-CN" w:bidi="ar"/>
        </w:rPr>
      </w:pPr>
      <w:r>
        <w:rPr>
          <w:rFonts w:hint="eastAsia" w:ascii="仿宋" w:hAnsi="仿宋" w:eastAsia="仿宋" w:cs="仿宋"/>
          <w:color w:val="000000"/>
          <w:kern w:val="0"/>
          <w:sz w:val="32"/>
          <w:szCs w:val="32"/>
          <w:lang w:val="en-US" w:eastAsia="zh-CN" w:bidi="ar"/>
        </w:rPr>
        <w:t>转型；深化体制机制改革，完善人才培养、引进、使用、合理流动的工作机制，畅通教育、科技、人才的良性循环，营造有利于新质生产力发展的良好环境。</w:t>
      </w:r>
    </w:p>
    <w:p>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第五条(创新体系）</w:t>
      </w:r>
    </w:p>
    <w:p>
      <w:pPr>
        <w:keepNext w:val="0"/>
        <w:keepLines w:val="0"/>
        <w:widowControl/>
        <w:suppressLineNumbers w:val="0"/>
        <w:ind w:firstLine="620" w:firstLineChars="200"/>
        <w:jc w:val="left"/>
        <w:rPr>
          <w:rFonts w:hint="eastAsia" w:ascii="仿宋" w:hAnsi="仿宋" w:eastAsia="仿宋" w:cs="仿宋"/>
          <w:color w:val="000000"/>
          <w:kern w:val="0"/>
          <w:sz w:val="31"/>
          <w:szCs w:val="31"/>
          <w:highlight w:val="yellow"/>
          <w:lang w:val="en-US" w:eastAsia="zh-CN" w:bidi="ar"/>
        </w:rPr>
      </w:pPr>
      <w:r>
        <w:rPr>
          <w:rFonts w:hint="eastAsia" w:ascii="仿宋" w:hAnsi="仿宋" w:eastAsia="仿宋" w:cs="仿宋"/>
          <w:color w:val="000000"/>
          <w:kern w:val="0"/>
          <w:sz w:val="31"/>
          <w:szCs w:val="31"/>
          <w:lang w:val="en-US" w:eastAsia="zh-CN" w:bidi="ar"/>
        </w:rPr>
        <w:t>本市建立科技创新工作统筹协调机制，统筹推进区域创新体系建设和科技体制改革，协调解决科技创新活动过程中的重大问题。坚持把创新驱动作为城市发展主导战略，紧扣区域性国际科技创新中心建设，构建高能级创新平台新体系，强化企业科技创新主体地位，加大创新主体培育力度，鼓励创新主体自主创新和协同创新，提高科研机构科技创新能力，培养和引进科技创新人才，加强国内外科技创新合作与交流，促进科技成果转化和产业化，培育发展新质生产力的新动能。</w:t>
      </w:r>
    </w:p>
    <w:p>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第六条（政府职责）</w:t>
      </w:r>
    </w:p>
    <w:p>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加强对科技创新工作的领导，坚持教育、科技、人才一体推进，贯彻落实科技创新的法律法规和政策，将科技创新纳入国民经济和社会发展规划，组织编制和实施科技创新专项规划，保障科技投入持续稳定增长，优化科技发展环境、促进科技创新。</w:t>
      </w:r>
    </w:p>
    <w:p>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第七条（部门职责）</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市、县（市）区科学技术行政部门负责本行政区域内科技创新工作，强化科技领域发展规划、资源统筹、综合协调、政策法规、督促检查等管理职责，加快推动科技创新全链条管理，促进科技成果转化，促进科技和经济社会发展相结合。 </w:t>
      </w:r>
    </w:p>
    <w:p>
      <w:pPr>
        <w:keepNext w:val="0"/>
        <w:keepLines w:val="0"/>
        <w:widowControl/>
        <w:suppressLineNumbers w:val="0"/>
        <w:ind w:firstLine="640" w:firstLineChars="200"/>
        <w:jc w:val="left"/>
        <w:rPr>
          <w:rFonts w:hint="eastAsia" w:ascii="仿宋" w:hAnsi="仿宋" w:eastAsia="仿宋" w:cs="仿宋"/>
          <w:color w:val="FF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市、县（市）区相关部门按照职责，做好促进科技创新的相关工作。 </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开发区管理机构根据授权，负责本辖区内的科技创新工作。</w:t>
      </w:r>
    </w:p>
    <w:p>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第八条（创新主体）</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充分发挥科学技术研究开发机构、高等学校、医疗卫生机构、企业、社会组织和科技人员等各类创新主体的作用，依法保障各类主体平等获取创新资源、公平参与市场竞争、自主开展创新活动，促进协同创新。</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鼓励机关、群团组织、企业事业单位、社会组织和公民参与和支持科学技术进步活动，弘扬崇尚科学、敢于创新、开放包容的社会风尚，引导全社会形成尊重劳动、尊重知识、尊重人才、尊重创造的社会氛围。</w:t>
      </w:r>
    </w:p>
    <w:p>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第九条（知识产权）</w:t>
      </w:r>
    </w:p>
    <w:p>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市、县（市）区人民政府应当围绕科技创新加强知识产权保护，建立健全知识产权创造运用激励机制，发挥知识产权对科技创新的保障作用，促进科技创新和知识产权融合发展。</w:t>
      </w:r>
    </w:p>
    <w:p>
      <w:pPr>
        <w:keepNext w:val="0"/>
        <w:keepLines w:val="0"/>
        <w:widowControl/>
        <w:suppressLineNumbers w:val="0"/>
        <w:ind w:firstLine="640" w:firstLineChars="200"/>
        <w:jc w:val="left"/>
        <w:rPr>
          <w:rFonts w:hint="eastAsia" w:ascii="黑体" w:hAnsi="宋体" w:eastAsia="黑体" w:cs="黑体"/>
          <w:color w:val="000000"/>
          <w:kern w:val="0"/>
          <w:sz w:val="32"/>
          <w:szCs w:val="32"/>
          <w:u w:val="none"/>
          <w:lang w:val="en-US" w:eastAsia="zh-CN" w:bidi="ar"/>
        </w:rPr>
      </w:pPr>
      <w:r>
        <w:rPr>
          <w:rFonts w:hint="eastAsia" w:ascii="黑体" w:hAnsi="宋体" w:eastAsia="黑体" w:cs="黑体"/>
          <w:color w:val="000000"/>
          <w:kern w:val="0"/>
          <w:sz w:val="32"/>
          <w:szCs w:val="32"/>
          <w:u w:val="none"/>
          <w:lang w:val="en-US" w:eastAsia="zh-CN" w:bidi="ar"/>
        </w:rPr>
        <w:t>第十条(科技安全）</w:t>
      </w:r>
    </w:p>
    <w:p>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市、县（市）区人民政府应当健全科技安全协调工作机制，</w:t>
      </w:r>
      <w:r>
        <w:rPr>
          <w:rFonts w:hint="eastAsia" w:ascii="仿宋" w:hAnsi="仿宋" w:eastAsia="仿宋" w:cs="仿宋"/>
          <w:color w:val="000000"/>
          <w:kern w:val="0"/>
          <w:sz w:val="32"/>
          <w:szCs w:val="32"/>
          <w:u w:val="none"/>
          <w:lang w:val="en-US" w:eastAsia="zh-CN" w:bidi="ar"/>
        </w:rPr>
        <w:t>强化重要创新链、产业链安全管理和保障，防范化解科技和知识产权领域重大风险，提高科技安全治理水平。</w:t>
      </w:r>
    </w:p>
    <w:p>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市、县（市）区人民政府应当实行科学技术保密制度，加强科学技术保密能力建设，按照有关规定保护涉及国家和地区安全利益的科学技术秘密。</w:t>
      </w:r>
    </w:p>
    <w:p>
      <w:pPr>
        <w:keepNext w:val="0"/>
        <w:keepLines w:val="0"/>
        <w:widowControl/>
        <w:suppressLineNumbers w:val="0"/>
        <w:ind w:firstLine="640" w:firstLineChars="200"/>
        <w:jc w:val="left"/>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第十一条（科普工作）</w:t>
      </w:r>
    </w:p>
    <w:p>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市、县（市）区人民政府应当加强科学普及工作，制定科学普及发展规划，提升科普服务能力，加强青少年科普教育，提高全民科学素质。</w:t>
      </w:r>
    </w:p>
    <w:p>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 xml:space="preserve"> 鼓励企业、高等学校、研究开发机构、社会团体和非盈利组织等建设专业科普场馆，面向社会开展多种形式的科普活动。加强部门、行业共建特色科普示范基地。</w:t>
      </w:r>
    </w:p>
    <w:p>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  （市）区人民政府应当针对青少年组织开展创新基础知识学习，加强创新思维培养，强化创新方法训练，加大创新实践力度，不断提高青少年创新能力。</w:t>
      </w:r>
    </w:p>
    <w:p>
      <w:pPr>
        <w:pStyle w:val="2"/>
        <w:rPr>
          <w:rFonts w:hint="default"/>
          <w:lang w:val="en-US" w:eastAsia="zh-CN"/>
        </w:rPr>
      </w:pPr>
    </w:p>
    <w:p>
      <w:pPr>
        <w:pStyle w:val="2"/>
        <w:ind w:left="0" w:leftChars="0" w:firstLine="0" w:firstLineChars="0"/>
        <w:jc w:val="center"/>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第二章  基础研究、应用研究与成果转化</w:t>
      </w:r>
    </w:p>
    <w:p>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 xml:space="preserve">第十二条（基础研究与应用研究、成果转化融通发展）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市根据重点产业领域发展需求，建立和完善基础研究、应用研究和成果转化融通发展体系。构建集中统筹、精准高效的科学技术计划体系，加强项目、人才、平台、资金一体化配置，推动产学研用紧密合作，支持科学技术研究开发机构、高等学校、医疗卫生机构、企业事业单位等围绕国家、省、市重大战略、重点产业、社会公益及前沿技术需求，开展基础研究、应用研究与科技成果转化。</w:t>
      </w:r>
    </w:p>
    <w:p>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第十三条（基础研究能力建设）</w:t>
      </w:r>
    </w:p>
    <w:p>
      <w:pPr>
        <w:pStyle w:val="2"/>
        <w:ind w:left="0" w:leftChars="0" w:firstLine="640" w:firstLineChars="20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市、县（市）区人民政府及其相关部门鼓励科学技术研究开发机构、高等学校、企业等发挥自身优势，加强基础研究，加大基础研究人才培养力度，支持重大科技基础设施和基础研究平台建设。探索赋予科学技术研究开发机构、高等学校、企业事业单位在基础研究领域更大自主权。完善基础研究多元投入机制，引导企业和其他社会力量加大基础研究投入，强化科技创新源头供给能力。</w:t>
      </w:r>
    </w:p>
    <w:p>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第十四条（关键核心技术攻关和产业共性技术研发）</w:t>
      </w:r>
    </w:p>
    <w:p>
      <w:pPr>
        <w:keepNext w:val="0"/>
        <w:keepLines w:val="0"/>
        <w:widowControl/>
        <w:suppressLineNumbers w:val="0"/>
        <w:ind w:firstLine="640" w:firstLineChars="200"/>
        <w:jc w:val="left"/>
        <w:rPr>
          <w:rFonts w:hint="eastAsia" w:ascii="仿宋" w:hAnsi="仿宋" w:eastAsia="仿宋" w:cs="仿宋"/>
          <w:color w:val="000000"/>
          <w:kern w:val="0"/>
          <w:sz w:val="32"/>
          <w:szCs w:val="32"/>
          <w:u w:val="none"/>
          <w:lang w:val="en-US" w:eastAsia="zh-CN" w:bidi="ar"/>
        </w:rPr>
      </w:pPr>
      <w:r>
        <w:rPr>
          <w:rFonts w:hint="eastAsia" w:ascii="仿宋" w:hAnsi="仿宋" w:eastAsia="仿宋" w:cs="仿宋"/>
          <w:color w:val="000000"/>
          <w:kern w:val="0"/>
          <w:sz w:val="32"/>
          <w:szCs w:val="32"/>
          <w:u w:val="none"/>
          <w:lang w:val="en-US" w:eastAsia="zh-CN" w:bidi="ar"/>
        </w:rPr>
        <w:t>市、县（市）区人民政府应当面向本市产业发展需求，组织开展共性技术与关键技术攻关，解决产业升级和区域经济社会发展中的重大技术问题。加强颠覆性技术研究开发的前沿布局，超前部署未来产业。</w:t>
      </w:r>
    </w:p>
    <w:p>
      <w:pPr>
        <w:keepNext w:val="0"/>
        <w:keepLines w:val="0"/>
        <w:widowControl/>
        <w:suppressLineNumbers w:val="0"/>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color w:val="000000"/>
          <w:kern w:val="0"/>
          <w:sz w:val="32"/>
          <w:szCs w:val="32"/>
          <w:u w:val="none"/>
          <w:lang w:val="en-US" w:eastAsia="zh-CN" w:bidi="ar"/>
        </w:rPr>
        <w:t>市人民政府应当定期发布关键核心技术需求清单，围绕生物医药大健康、 电子信息制造与数字经济、新材料、先进装备制造、新能源等重点产业链的核心环节和前沿领域，</w:t>
      </w:r>
      <w:r>
        <w:rPr>
          <w:rFonts w:hint="eastAsia" w:ascii="仿宋" w:hAnsi="仿宋" w:eastAsia="仿宋" w:cs="仿宋"/>
          <w:bCs/>
          <w:sz w:val="32"/>
          <w:szCs w:val="32"/>
          <w:lang w:val="en-US" w:eastAsia="zh-CN"/>
        </w:rPr>
        <w:t>鼓励和支持科技领军企业联合高等院校、科学技术研究开发机构等科研力量开展体系化、任务型的关键核心技术攻关，解决制约产业发展的短板和瓶颈。完善关键核心技术攻关项目的组织实施机制和管理方式。</w:t>
      </w:r>
    </w:p>
    <w:p>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第十五条（新技术应用）</w:t>
      </w:r>
    </w:p>
    <w:p>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市、县（市）区人民政府及其相关部门鼓励新技术应用，按照包容审慎原则，推动开展新技术、新产品、新服务、新模式应用试验，为新技术、新产品应用创造条件，支持新技术所需的应用场景建设和开放。</w:t>
      </w:r>
    </w:p>
    <w:p>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第十六条（推动科技成果形成标准）</w:t>
      </w:r>
    </w:p>
    <w:p>
      <w:pPr>
        <w:keepNext w:val="0"/>
        <w:keepLines w:val="0"/>
        <w:widowControl/>
        <w:suppressLineNumbers w:val="0"/>
        <w:ind w:firstLine="640" w:firstLineChars="200"/>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本市支持高等学校、科学技术研究开发机构、企业和其他社会组织牵头或者参与国际标准、国家标准、行业标准、地方标准和团体标准的起草和修订，推动科技创新成果形成相关技术标准。</w:t>
      </w:r>
    </w:p>
    <w:p>
      <w:pPr>
        <w:pStyle w:val="2"/>
        <w:ind w:left="0" w:leftChars="0" w:firstLine="640" w:firstLineChars="200"/>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第十七条（成果转化促进）</w:t>
      </w:r>
    </w:p>
    <w:p>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应当鼓励和支持各类创新主体围绕本市重点产业技术创新需求，建设面向社会开放共享的概念验证中心、中试熟化平台、产业化示范基地等，为科技成果的技术概念验证、商业化开发、投产前试验或者试生产等提供服务。</w:t>
      </w:r>
    </w:p>
    <w:p>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市、县（市）区人民政府应当支持综合性科技成果转化服务平台建设，健全成果转化信息汇交机制，建立科技成果库和企业技术需求库，</w:t>
      </w:r>
      <w:r>
        <w:rPr>
          <w:rFonts w:hint="eastAsia" w:ascii="仿宋" w:hAnsi="仿宋" w:eastAsia="仿宋" w:cs="仿宋"/>
          <w:bCs/>
          <w:kern w:val="2"/>
          <w:sz w:val="32"/>
          <w:szCs w:val="32"/>
          <w:u w:val="none"/>
          <w:lang w:val="en-US" w:eastAsia="zh-CN" w:bidi="ar-SA"/>
        </w:rPr>
        <w:t>完善科技成果的信息收储、公开发布、及时更新、科学评价、价值评估等制度，为科技成果转化活动提供线上与线下相结合的配套服务。</w:t>
      </w:r>
    </w:p>
    <w:p>
      <w:pPr>
        <w:keepNext w:val="0"/>
        <w:keepLines w:val="0"/>
        <w:pageBreakBefore w:val="0"/>
        <w:widowControl w:val="0"/>
        <w:kinsoku/>
        <w:wordWrap/>
        <w:overflowPunct/>
        <w:topLinePunct w:val="0"/>
        <w:autoSpaceDE/>
        <w:autoSpaceDN/>
        <w:bidi w:val="0"/>
        <w:adjustRightInd w:val="0"/>
        <w:snapToGrid w:val="0"/>
        <w:spacing w:line="400" w:lineRule="atLeast"/>
        <w:ind w:firstLine="640" w:firstLineChars="200"/>
        <w:textAlignment w:val="auto"/>
        <w:rPr>
          <w:rFonts w:hint="eastAsia" w:ascii="黑体" w:hAnsi="宋体" w:eastAsia="黑体" w:cs="黑体"/>
          <w:strike w:val="0"/>
          <w:dstrike w:val="0"/>
          <w:color w:val="auto"/>
          <w:kern w:val="0"/>
          <w:sz w:val="32"/>
          <w:szCs w:val="32"/>
          <w:u w:val="none"/>
          <w:lang w:val="en-US" w:eastAsia="zh-CN" w:bidi="ar"/>
        </w:rPr>
      </w:pPr>
      <w:r>
        <w:rPr>
          <w:rFonts w:hint="eastAsia" w:ascii="黑体" w:hAnsi="宋体" w:eastAsia="黑体" w:cs="黑体"/>
          <w:strike w:val="0"/>
          <w:dstrike w:val="0"/>
          <w:color w:val="auto"/>
          <w:kern w:val="0"/>
          <w:sz w:val="32"/>
          <w:szCs w:val="32"/>
          <w:u w:val="none"/>
          <w:lang w:val="en-US" w:eastAsia="zh-CN" w:bidi="ar"/>
        </w:rPr>
        <w:t>第十八条（技术市场建设）</w:t>
      </w:r>
    </w:p>
    <w:p>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市、县（市）区人民政府及其相关部门应当培育和发展开放互通、公平有序的技术市场，加强昆明（国际）技术转移中心建设，规范技术交易行为，保障技术交易当事人的合法权益。</w:t>
      </w:r>
    </w:p>
    <w:p>
      <w:pPr>
        <w:keepNext w:val="0"/>
        <w:keepLines w:val="0"/>
        <w:pageBreakBefore w:val="0"/>
        <w:widowControl w:val="0"/>
        <w:kinsoku/>
        <w:wordWrap/>
        <w:overflowPunct/>
        <w:topLinePunct w:val="0"/>
        <w:autoSpaceDE/>
        <w:autoSpaceDN/>
        <w:bidi w:val="0"/>
        <w:adjustRightInd w:val="0"/>
        <w:snapToGrid w:val="0"/>
        <w:spacing w:line="400" w:lineRule="atLeast"/>
        <w:ind w:firstLine="640" w:firstLineChars="200"/>
        <w:textAlignment w:val="auto"/>
        <w:rPr>
          <w:rFonts w:hint="eastAsia" w:ascii="黑体" w:hAnsi="宋体" w:eastAsia="黑体" w:cs="黑体"/>
          <w:strike w:val="0"/>
          <w:dstrike w:val="0"/>
          <w:color w:val="auto"/>
          <w:kern w:val="0"/>
          <w:sz w:val="32"/>
          <w:szCs w:val="32"/>
          <w:u w:val="none"/>
          <w:lang w:val="en-US" w:eastAsia="zh-CN" w:bidi="ar"/>
        </w:rPr>
      </w:pPr>
      <w:r>
        <w:rPr>
          <w:rFonts w:hint="eastAsia" w:ascii="黑体" w:hAnsi="宋体" w:eastAsia="黑体" w:cs="黑体"/>
          <w:strike w:val="0"/>
          <w:dstrike w:val="0"/>
          <w:color w:val="auto"/>
          <w:kern w:val="0"/>
          <w:sz w:val="32"/>
          <w:szCs w:val="32"/>
          <w:u w:val="none"/>
          <w:lang w:val="en-US" w:eastAsia="zh-CN" w:bidi="ar"/>
        </w:rPr>
        <w:t>第十九条（科技服务）</w:t>
      </w:r>
    </w:p>
    <w:p>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鼓励企业、高等学校、研究开发机构和其他社会力量设立研究开发、技术转移、创业孵化、知识产权、科技咨询等科技服务机构和科技公共服务平台，引导建立社会化、专业化、网络化、信息化和智能化的技术交易服务体系和创新创业服务体系，为科技创新活动提供专业服务，推动科技成果的应用和推广。</w:t>
      </w:r>
    </w:p>
    <w:p>
      <w:pPr>
        <w:pStyle w:val="2"/>
        <w:ind w:left="0" w:leftChars="0" w:firstLine="640" w:firstLineChars="200"/>
        <w:rPr>
          <w:rFonts w:hint="eastAsia" w:ascii="黑体" w:hAnsi="宋体" w:eastAsia="黑体" w:cs="黑体"/>
          <w:strike w:val="0"/>
          <w:dstrike w:val="0"/>
          <w:color w:val="auto"/>
          <w:kern w:val="0"/>
          <w:sz w:val="32"/>
          <w:szCs w:val="32"/>
          <w:u w:val="none"/>
          <w:lang w:val="en-US" w:eastAsia="zh-CN" w:bidi="ar"/>
        </w:rPr>
      </w:pPr>
      <w:r>
        <w:rPr>
          <w:rFonts w:hint="eastAsia" w:ascii="黑体" w:hAnsi="宋体" w:eastAsia="黑体" w:cs="黑体"/>
          <w:strike w:val="0"/>
          <w:dstrike w:val="0"/>
          <w:color w:val="auto"/>
          <w:kern w:val="0"/>
          <w:sz w:val="32"/>
          <w:szCs w:val="32"/>
          <w:u w:val="none"/>
          <w:lang w:val="en-US" w:eastAsia="zh-CN" w:bidi="ar"/>
        </w:rPr>
        <w:t>第二十条（成果转化激励机制）</w:t>
      </w:r>
    </w:p>
    <w:p>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完善科技成果转化激励政策，鼓励在市属高等学校、科学技术研究开发机构、医疗卫生机构、国有企业开展职务科技成果赋权改革，探索科技成果转化新模式新方式。支持市属高等学校、科学技术研究开发机构、医疗卫生机构、国有企业完善科技成果转化权益分配机制，明确职务科技成果转化净收入，探索科技人员持股方式。</w:t>
      </w:r>
    </w:p>
    <w:p>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第三章 技术创新</w:t>
      </w:r>
    </w:p>
    <w:p>
      <w:pPr>
        <w:spacing w:line="240" w:lineRule="auto"/>
        <w:ind w:firstLine="640"/>
        <w:jc w:val="left"/>
        <w:rPr>
          <w:rFonts w:hint="eastAsia" w:ascii="黑体" w:hAnsi="黑体" w:eastAsia="黑体" w:cs="黑体"/>
          <w:sz w:val="32"/>
          <w:lang w:eastAsia="zh-CN"/>
        </w:rPr>
      </w:pPr>
      <w:r>
        <w:rPr>
          <w:rFonts w:hint="eastAsia" w:ascii="黑体" w:hAnsi="黑体" w:eastAsia="黑体" w:cs="黑体"/>
          <w:sz w:val="32"/>
        </w:rPr>
        <w:t>第</w:t>
      </w:r>
      <w:r>
        <w:rPr>
          <w:rFonts w:hint="eastAsia" w:ascii="黑体" w:hAnsi="黑体" w:eastAsia="黑体" w:cs="黑体"/>
          <w:sz w:val="32"/>
          <w:lang w:eastAsia="zh-CN"/>
        </w:rPr>
        <w:t>二十一</w:t>
      </w:r>
      <w:r>
        <w:rPr>
          <w:rFonts w:hint="eastAsia" w:ascii="黑体" w:hAnsi="黑体" w:eastAsia="黑体" w:cs="黑体"/>
          <w:sz w:val="32"/>
        </w:rPr>
        <w:t>条</w:t>
      </w:r>
      <w:r>
        <w:rPr>
          <w:rFonts w:hint="eastAsia" w:ascii="黑体" w:hAnsi="黑体" w:eastAsia="黑体" w:cs="黑体"/>
          <w:sz w:val="32"/>
          <w:lang w:eastAsia="zh-CN"/>
        </w:rPr>
        <w:t>（强化企业创新主体地位）</w:t>
      </w:r>
    </w:p>
    <w:p>
      <w:pPr>
        <w:pStyle w:val="2"/>
        <w:ind w:left="0" w:leftChars="0"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建立以企业为主体、市场为导向、产学研深度融合的技术创新体系，支持企业牵头承担各级科技攻关任务，推动企业成为技术创新决策、科研投入、组织科研和成果转化的主体，促进各类创新要素向企业集聚，提高企业技术创新能力。</w:t>
      </w:r>
    </w:p>
    <w:p>
      <w:pPr>
        <w:spacing w:line="240" w:lineRule="auto"/>
        <w:ind w:firstLine="640"/>
        <w:jc w:val="left"/>
        <w:rPr>
          <w:rFonts w:hint="eastAsia" w:ascii="黑体" w:hAnsi="黑体" w:eastAsia="黑体" w:cs="黑体"/>
          <w:sz w:val="32"/>
          <w:u w:val="none"/>
          <w:lang w:eastAsia="zh-CN"/>
        </w:rPr>
      </w:pPr>
      <w:r>
        <w:rPr>
          <w:rFonts w:hint="eastAsia" w:ascii="黑体" w:hAnsi="黑体" w:eastAsia="黑体" w:cs="黑体"/>
          <w:sz w:val="32"/>
          <w:u w:val="none"/>
          <w:lang w:eastAsia="zh-CN"/>
        </w:rPr>
        <w:t>第二十二条（创新主体培育）</w:t>
      </w:r>
    </w:p>
    <w:p>
      <w:pPr>
        <w:spacing w:line="240" w:lineRule="auto"/>
        <w:ind w:firstLine="640" w:firstLineChars="200"/>
        <w:jc w:val="left"/>
        <w:rPr>
          <w:rFonts w:hint="eastAsia" w:ascii="仿宋_GB2312" w:hAnsi="仿宋_GB2312" w:eastAsia="仿宋_GB2312" w:cs="仿宋_GB2312"/>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加大对高新技术企业、科技型中小企业等企业的扶持力度，建立健全重点突出和梯次完善的科技型企业培育体系，推动构建以科技型中小企业为基础，以高新技术企业为主体，以专精特新企业、瞪羚企业和独角兽企业等为标杆的科技企业梯队，完善企业创新成长链，培育具有影响力和竞争力的科技领军企业。</w:t>
      </w:r>
      <w:r>
        <w:rPr>
          <w:rFonts w:hint="eastAsia" w:ascii="仿宋_GB2312" w:hAnsi="仿宋_GB2312" w:eastAsia="仿宋_GB2312" w:cs="仿宋_GB2312"/>
          <w:bCs/>
          <w:kern w:val="2"/>
          <w:sz w:val="32"/>
          <w:szCs w:val="32"/>
          <w:u w:val="none"/>
          <w:lang w:val="en-US" w:eastAsia="zh-CN" w:bidi="ar-SA"/>
        </w:rPr>
        <w:t xml:space="preserve"> </w:t>
      </w:r>
    </w:p>
    <w:p>
      <w:pPr>
        <w:spacing w:line="240" w:lineRule="auto"/>
        <w:ind w:firstLine="640" w:firstLineChars="200"/>
        <w:jc w:val="left"/>
        <w:rPr>
          <w:rFonts w:hint="eastAsia" w:ascii="黑体" w:hAnsi="黑体" w:eastAsia="黑体" w:cs="黑体"/>
          <w:sz w:val="32"/>
          <w:lang w:eastAsia="zh-CN"/>
        </w:rPr>
      </w:pPr>
      <w:r>
        <w:rPr>
          <w:rFonts w:hint="eastAsia" w:ascii="黑体" w:hAnsi="黑体" w:eastAsia="黑体" w:cs="黑体"/>
          <w:sz w:val="32"/>
        </w:rPr>
        <w:t>第</w:t>
      </w:r>
      <w:r>
        <w:rPr>
          <w:rFonts w:hint="eastAsia" w:ascii="黑体" w:hAnsi="黑体" w:eastAsia="黑体" w:cs="黑体"/>
          <w:sz w:val="32"/>
          <w:lang w:eastAsia="zh-CN"/>
        </w:rPr>
        <w:t>二十三</w:t>
      </w:r>
      <w:r>
        <w:rPr>
          <w:rFonts w:hint="eastAsia" w:ascii="黑体" w:hAnsi="黑体" w:eastAsia="黑体" w:cs="黑体"/>
          <w:sz w:val="32"/>
        </w:rPr>
        <w:t xml:space="preserve">条 </w:t>
      </w:r>
      <w:r>
        <w:rPr>
          <w:rFonts w:hint="eastAsia" w:ascii="黑体" w:hAnsi="黑体" w:eastAsia="黑体" w:cs="黑体"/>
          <w:sz w:val="32"/>
          <w:lang w:eastAsia="zh-CN"/>
        </w:rPr>
        <w:t>（加强企业自主创新）</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鼓励企业增加研究开发和技术创新的投入，加强原始创新，开展技术合作与交流，设立研发机构和平台，研究开发具有自主知识产权的新技术、新工艺、新产品。支持企业设立企业技术中心，并积极创建国家级及省级企业技术中心、制造业创新中心、技术创新示范企业等。</w:t>
      </w:r>
      <w:r>
        <w:rPr>
          <w:rFonts w:hint="eastAsia" w:ascii="仿宋" w:hAnsi="仿宋" w:eastAsia="仿宋" w:cs="仿宋"/>
          <w:bCs/>
          <w:kern w:val="2"/>
          <w:sz w:val="32"/>
          <w:szCs w:val="32"/>
          <w:u w:val="none"/>
          <w:lang w:val="en-US" w:eastAsia="zh-CN" w:bidi="ar-SA"/>
        </w:rPr>
        <w:t>支持企业对引进技术进行消化、吸收和再创新。高新技术企业每年用于研究开发的投入应当符合有关规定。</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企业开发新技术、新产品、新工艺发生的研究开发费用可以按照国家有关规定，税前列支并加计扣除，企业科学技术研究开发仪器、设备可以加速折旧。</w:t>
      </w:r>
    </w:p>
    <w:p>
      <w:pPr>
        <w:spacing w:line="240" w:lineRule="auto"/>
        <w:ind w:firstLine="640" w:firstLineChars="200"/>
        <w:jc w:val="left"/>
        <w:rPr>
          <w:rFonts w:hint="eastAsia" w:ascii="黑体" w:hAnsi="黑体" w:eastAsia="黑体" w:cs="黑体"/>
          <w:sz w:val="32"/>
          <w:lang w:eastAsia="zh-CN"/>
        </w:rPr>
      </w:pPr>
      <w:r>
        <w:rPr>
          <w:rFonts w:hint="eastAsia" w:ascii="黑体" w:hAnsi="黑体" w:eastAsia="黑体" w:cs="黑体"/>
          <w:sz w:val="32"/>
        </w:rPr>
        <w:t>第</w:t>
      </w:r>
      <w:r>
        <w:rPr>
          <w:rFonts w:hint="eastAsia" w:ascii="黑体" w:hAnsi="黑体" w:eastAsia="黑体" w:cs="黑体"/>
          <w:sz w:val="32"/>
          <w:lang w:eastAsia="zh-CN"/>
        </w:rPr>
        <w:t>二十四</w:t>
      </w:r>
      <w:r>
        <w:rPr>
          <w:rFonts w:hint="eastAsia" w:ascii="黑体" w:hAnsi="黑体" w:eastAsia="黑体" w:cs="黑体"/>
          <w:sz w:val="32"/>
        </w:rPr>
        <w:t xml:space="preserve">条 </w:t>
      </w:r>
      <w:r>
        <w:rPr>
          <w:rFonts w:hint="eastAsia" w:ascii="黑体" w:hAnsi="黑体" w:eastAsia="黑体" w:cs="黑体"/>
          <w:sz w:val="32"/>
          <w:lang w:eastAsia="zh-CN"/>
        </w:rPr>
        <w:t>（国有企业科技创新）</w:t>
      </w:r>
    </w:p>
    <w:p>
      <w:pPr>
        <w:spacing w:line="240" w:lineRule="auto"/>
        <w:ind w:firstLine="640" w:firstLineChars="200"/>
        <w:jc w:val="left"/>
        <w:rPr>
          <w:rFonts w:hint="default" w:ascii="仿宋" w:hAnsi="仿宋" w:eastAsia="仿宋" w:cs="仿宋"/>
          <w:bCs/>
          <w:kern w:val="2"/>
          <w:sz w:val="32"/>
          <w:szCs w:val="32"/>
          <w:u w:val="none"/>
          <w:lang w:val="en-US" w:eastAsia="zh-CN" w:bidi="ar-SA"/>
        </w:rPr>
      </w:pPr>
      <w:r>
        <w:rPr>
          <w:rFonts w:hint="default" w:ascii="仿宋" w:hAnsi="仿宋" w:eastAsia="仿宋" w:cs="仿宋"/>
          <w:bCs/>
          <w:kern w:val="2"/>
          <w:sz w:val="32"/>
          <w:szCs w:val="32"/>
          <w:u w:val="none"/>
          <w:lang w:val="en-US" w:eastAsia="zh-CN" w:bidi="ar-SA"/>
        </w:rPr>
        <w:t>市、</w:t>
      </w:r>
      <w:r>
        <w:rPr>
          <w:rFonts w:hint="eastAsia" w:ascii="仿宋" w:hAnsi="仿宋" w:eastAsia="仿宋" w:cs="仿宋"/>
          <w:bCs/>
          <w:kern w:val="2"/>
          <w:sz w:val="32"/>
          <w:szCs w:val="32"/>
          <w:u w:val="none"/>
          <w:lang w:val="en-US" w:eastAsia="zh-CN" w:bidi="ar-SA"/>
        </w:rPr>
        <w:t>县（市）区</w:t>
      </w:r>
      <w:r>
        <w:rPr>
          <w:rFonts w:hint="default" w:ascii="仿宋" w:hAnsi="仿宋" w:eastAsia="仿宋" w:cs="仿宋"/>
          <w:bCs/>
          <w:kern w:val="2"/>
          <w:sz w:val="32"/>
          <w:szCs w:val="32"/>
          <w:u w:val="none"/>
          <w:lang w:val="en-US" w:eastAsia="zh-CN" w:bidi="ar-SA"/>
        </w:rPr>
        <w:t>人民政府应当引导和督促国有企业加强科技创新投入，建立健全国有企业的科技创新投入机制、分配机制、考核评价机制和创新人才激励保障机制，加大对国有企业负责人科技创新考核力度。国有企业负责人对企业的科技创新负责。</w:t>
      </w:r>
    </w:p>
    <w:p>
      <w:pPr>
        <w:spacing w:line="240" w:lineRule="auto"/>
        <w:ind w:firstLine="640" w:firstLineChars="200"/>
        <w:jc w:val="left"/>
        <w:rPr>
          <w:rFonts w:hint="default" w:ascii="仿宋" w:hAnsi="仿宋" w:eastAsia="仿宋" w:cs="仿宋"/>
          <w:bCs/>
          <w:kern w:val="2"/>
          <w:sz w:val="32"/>
          <w:szCs w:val="32"/>
          <w:u w:val="none"/>
          <w:lang w:val="en-US" w:eastAsia="zh-CN" w:bidi="ar-SA"/>
        </w:rPr>
      </w:pPr>
      <w:r>
        <w:rPr>
          <w:rFonts w:hint="default" w:ascii="仿宋" w:hAnsi="仿宋" w:eastAsia="仿宋" w:cs="仿宋"/>
          <w:bCs/>
          <w:kern w:val="2"/>
          <w:sz w:val="32"/>
          <w:szCs w:val="32"/>
          <w:u w:val="none"/>
          <w:lang w:val="en-US" w:eastAsia="zh-CN" w:bidi="ar-SA"/>
        </w:rPr>
        <w:t>国资等部门应当完善国有企业经营业绩考核评价机制，明确国有企业经营业绩考核中的研发投入要求，对承担重要科技创新任务的国有企业，采用与科技型、创新型企业特点相匹配的研发投入、产出等指标。业绩考核时，国有企业研发投入可以视同利润。</w:t>
      </w:r>
    </w:p>
    <w:p>
      <w:pPr>
        <w:spacing w:line="240" w:lineRule="auto"/>
        <w:ind w:firstLine="640" w:firstLineChars="200"/>
        <w:jc w:val="left"/>
        <w:rPr>
          <w:rFonts w:hint="default" w:ascii="黑体" w:hAnsi="黑体" w:eastAsia="黑体" w:cs="黑体"/>
          <w:sz w:val="32"/>
          <w:lang w:val="en-US" w:eastAsia="zh-CN"/>
        </w:rPr>
      </w:pPr>
      <w:r>
        <w:rPr>
          <w:rFonts w:hint="default" w:ascii="黑体" w:hAnsi="黑体" w:eastAsia="黑体" w:cs="黑体"/>
          <w:sz w:val="32"/>
          <w:lang w:val="en-US" w:eastAsia="zh-CN"/>
        </w:rPr>
        <w:t>第</w:t>
      </w:r>
      <w:r>
        <w:rPr>
          <w:rFonts w:hint="eastAsia" w:ascii="黑体" w:hAnsi="黑体" w:eastAsia="黑体" w:cs="黑体"/>
          <w:sz w:val="32"/>
          <w:lang w:val="en-US" w:eastAsia="zh-CN"/>
        </w:rPr>
        <w:t>二十五</w:t>
      </w:r>
      <w:r>
        <w:rPr>
          <w:rFonts w:hint="default" w:ascii="黑体" w:hAnsi="黑体" w:eastAsia="黑体" w:cs="黑体"/>
          <w:sz w:val="32"/>
          <w:lang w:val="en-US" w:eastAsia="zh-CN"/>
        </w:rPr>
        <w:t>条</w:t>
      </w:r>
      <w:r>
        <w:rPr>
          <w:rFonts w:hint="eastAsia" w:ascii="黑体" w:hAnsi="黑体" w:eastAsia="黑体" w:cs="黑体"/>
          <w:sz w:val="32"/>
          <w:lang w:val="en-US" w:eastAsia="zh-CN"/>
        </w:rPr>
        <w:t>（农业科技创新）</w:t>
      </w:r>
    </w:p>
    <w:p>
      <w:pPr>
        <w:spacing w:line="240" w:lineRule="auto"/>
        <w:ind w:firstLine="640" w:firstLineChars="200"/>
        <w:jc w:val="left"/>
        <w:rPr>
          <w:rFonts w:hint="default" w:ascii="仿宋" w:hAnsi="仿宋" w:eastAsia="仿宋" w:cs="仿宋"/>
          <w:bCs/>
          <w:kern w:val="2"/>
          <w:sz w:val="32"/>
          <w:szCs w:val="32"/>
          <w:u w:val="none"/>
          <w:lang w:val="en-US" w:eastAsia="zh-CN" w:bidi="ar-SA"/>
        </w:rPr>
      </w:pPr>
      <w:r>
        <w:rPr>
          <w:rFonts w:hint="default" w:ascii="仿宋" w:hAnsi="仿宋" w:eastAsia="仿宋" w:cs="仿宋"/>
          <w:bCs/>
          <w:kern w:val="2"/>
          <w:sz w:val="32"/>
          <w:szCs w:val="32"/>
          <w:u w:val="none"/>
          <w:lang w:val="en-US" w:eastAsia="zh-CN" w:bidi="ar-SA"/>
        </w:rPr>
        <w:t>市、县（市）区人民政府及其相关部门应当建立和完善农业科技创新体系。支持农业科学技术研究平台建设，加快农业科技成果转化和农业技术推广应用。加快推进农业种质资源普查与收集，</w:t>
      </w:r>
      <w:r>
        <w:rPr>
          <w:rFonts w:hint="eastAsia" w:ascii="仿宋" w:hAnsi="仿宋" w:eastAsia="仿宋" w:cs="仿宋"/>
          <w:bCs/>
          <w:kern w:val="2"/>
          <w:sz w:val="32"/>
          <w:szCs w:val="32"/>
          <w:u w:val="none"/>
          <w:lang w:val="en-US" w:eastAsia="zh-CN" w:bidi="ar-SA"/>
        </w:rPr>
        <w:t>支持新技术在种业创新与种业基地建设的示范应用，</w:t>
      </w:r>
      <w:r>
        <w:rPr>
          <w:rFonts w:hint="default" w:ascii="仿宋" w:hAnsi="仿宋" w:eastAsia="仿宋" w:cs="仿宋"/>
          <w:bCs/>
          <w:kern w:val="2"/>
          <w:sz w:val="32"/>
          <w:szCs w:val="32"/>
          <w:u w:val="none"/>
          <w:lang w:val="en-US" w:eastAsia="zh-CN" w:bidi="ar-SA"/>
        </w:rPr>
        <w:t>高标准建设农业种质资源库</w:t>
      </w:r>
      <w:r>
        <w:rPr>
          <w:rFonts w:hint="eastAsia" w:ascii="仿宋" w:hAnsi="仿宋" w:eastAsia="仿宋" w:cs="仿宋"/>
          <w:bCs/>
          <w:kern w:val="2"/>
          <w:sz w:val="32"/>
          <w:szCs w:val="32"/>
          <w:u w:val="none"/>
          <w:lang w:val="en-US" w:eastAsia="zh-CN" w:bidi="ar-SA"/>
        </w:rPr>
        <w:t>和良种繁育基地</w:t>
      </w:r>
      <w:r>
        <w:rPr>
          <w:rFonts w:hint="default" w:ascii="仿宋" w:hAnsi="仿宋" w:eastAsia="仿宋" w:cs="仿宋"/>
          <w:bCs/>
          <w:kern w:val="2"/>
          <w:sz w:val="32"/>
          <w:szCs w:val="32"/>
          <w:u w:val="none"/>
          <w:lang w:val="en-US" w:eastAsia="zh-CN" w:bidi="ar-SA"/>
        </w:rPr>
        <w:t>。深入推进科技特派员制度，为农业科技创新提供人才保障和智力支持。</w:t>
      </w:r>
    </w:p>
    <w:p>
      <w:pPr>
        <w:keepNext w:val="0"/>
        <w:keepLines w:val="0"/>
        <w:widowControl/>
        <w:suppressLineNumbers w:val="0"/>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第二十六条（生物医药及大健康）</w:t>
      </w:r>
    </w:p>
    <w:p>
      <w:pPr>
        <w:keepNext w:val="0"/>
        <w:keepLines w:val="0"/>
        <w:widowControl/>
        <w:suppressLineNumbers w:val="0"/>
        <w:ind w:firstLine="640" w:firstLineChars="200"/>
        <w:jc w:val="both"/>
        <w:rPr>
          <w:rFonts w:hint="eastAsia" w:ascii="仿宋" w:hAnsi="仿宋" w:eastAsia="仿宋" w:cs="仿宋"/>
          <w:bCs/>
          <w:kern w:val="2"/>
          <w:sz w:val="32"/>
          <w:szCs w:val="32"/>
          <w:u w:val="single"/>
          <w:lang w:val="en-US" w:eastAsia="zh-CN" w:bidi="ar-SA"/>
        </w:rPr>
      </w:pPr>
      <w:r>
        <w:rPr>
          <w:rFonts w:hint="eastAsia" w:ascii="仿宋" w:hAnsi="仿宋" w:eastAsia="仿宋" w:cs="仿宋"/>
          <w:bCs/>
          <w:kern w:val="2"/>
          <w:sz w:val="32"/>
          <w:szCs w:val="32"/>
          <w:u w:val="none"/>
          <w:lang w:val="en-US" w:eastAsia="zh-CN" w:bidi="ar-SA"/>
        </w:rPr>
        <w:t>本市加强卫生健康、生物医药领域科技攻关能力建设，强化科技协同，优化医药研发、临床试验、生产制造、应用示范布局，支持医研企协同创新基地建设。挖掘整理特色民族医药资源，支持中药药效物质基础、制剂工艺、质量标准、临床评价、智能化生产等关键核心技术研发，支持昆明现代中药转型发展。加快建设省级临床医学研究中心，推进国家临床医学研究中心分中心创建，构建医疗卫生机构和生物医药企业共同参与、医工紧密结合的临床研究体系，推进医教研产协同创新。支持昆明国际健康生命科学城建设，推动打造成为面向全国、辐射南亚东南亚的区域性国际生物医药及大健康产业发展高地和医疗健康服务的首选地，促进卫生健康事业和生物医药产业高质量发展。</w:t>
      </w:r>
    </w:p>
    <w:p>
      <w:pPr>
        <w:keepNext w:val="0"/>
        <w:keepLines w:val="0"/>
        <w:widowControl/>
        <w:suppressLineNumbers w:val="0"/>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第二十七条（民生领域科技创新）</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市、县（市）区人民政府及其相关部门应当围绕乡村振兴、人民生命健康、公共安全、生态环境等重点领域，支持关键技术的研究开发及应用，推动民生技术创新与集成应用。</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支持开展绿色低碳技术开发，加速推进碳达峰和碳中和。</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加强军用与民用科学技术协调发展，促进军用与民用科技资源、技术开发需求的互通交流和技术双向转移，发展军民两用技术。</w:t>
      </w:r>
    </w:p>
    <w:p>
      <w:pPr>
        <w:keepNext w:val="0"/>
        <w:keepLines w:val="0"/>
        <w:widowControl/>
        <w:suppressLineNumbers w:val="0"/>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第二十八条 （创新创业平台载体）</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应当鼓励支持创新创业，加强科技企业全周期梯次孵化培育体系建设，建立和完善科技企业孵化器、众创空间等创新创业孵化平台的建设发展、绩效考评和动态调整机制。鼓励老旧商业设施、闲置楼宇、存量工业房产转型为创新创业载体，在其建设和运营方面给予支持。</w:t>
      </w:r>
    </w:p>
    <w:p>
      <w:pPr>
        <w:keepNext w:val="0"/>
        <w:keepLines w:val="0"/>
        <w:widowControl/>
        <w:suppressLineNumbers w:val="0"/>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第四章 科技创新机构</w:t>
      </w:r>
    </w:p>
    <w:p>
      <w:pPr>
        <w:spacing w:line="240" w:lineRule="auto"/>
        <w:ind w:firstLine="640" w:firstLineChars="200"/>
        <w:jc w:val="left"/>
        <w:rPr>
          <w:rFonts w:hint="eastAsia" w:ascii="黑体" w:hAnsi="黑体" w:eastAsia="黑体" w:cs="黑体"/>
          <w:sz w:val="32"/>
          <w:lang w:val="en-US" w:eastAsia="zh-CN"/>
        </w:rPr>
      </w:pPr>
      <w:r>
        <w:rPr>
          <w:rFonts w:hint="eastAsia" w:ascii="黑体" w:hAnsi="黑体" w:eastAsia="黑体" w:cs="黑体"/>
          <w:sz w:val="32"/>
          <w:lang w:val="en-US" w:eastAsia="zh-CN"/>
        </w:rPr>
        <w:t>第二十九条 （统筹设置科研机构）</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市人民政府应当根据本市科技创新部署和需求，统筹规划科学技术研究开发机构的布局和设置。利用财政性资金设立的科学技术研究开发机构应当为本市重大发展战略和社会公共利益服务。</w:t>
      </w:r>
    </w:p>
    <w:p>
      <w:pPr>
        <w:spacing w:line="240" w:lineRule="auto"/>
        <w:ind w:firstLine="640" w:firstLineChars="200"/>
        <w:jc w:val="left"/>
        <w:rPr>
          <w:rFonts w:hint="eastAsia" w:ascii="黑体" w:hAnsi="黑体" w:eastAsia="黑体" w:cs="黑体"/>
          <w:sz w:val="32"/>
          <w:u w:val="none"/>
          <w:lang w:val="en-US" w:eastAsia="zh-CN"/>
        </w:rPr>
      </w:pPr>
      <w:r>
        <w:rPr>
          <w:rFonts w:hint="eastAsia" w:ascii="黑体" w:hAnsi="黑体" w:eastAsia="黑体" w:cs="黑体"/>
          <w:sz w:val="32"/>
          <w:u w:val="none"/>
          <w:lang w:val="en-US" w:eastAsia="zh-CN"/>
        </w:rPr>
        <w:t>第三十条 （高等学校）</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鼓励在昆高等学校聚焦昆明重点产业科技发展需求，建立和完善知识创新体系，培养科技创新人才，开展科学研究、技术攻关，实施科技成果转化，支持地方科技发展。</w:t>
      </w:r>
    </w:p>
    <w:p>
      <w:pPr>
        <w:spacing w:line="240" w:lineRule="auto"/>
        <w:ind w:firstLine="640" w:firstLineChars="200"/>
        <w:jc w:val="left"/>
        <w:rPr>
          <w:rFonts w:hint="eastAsia" w:ascii="黑体" w:hAnsi="黑体" w:eastAsia="黑体" w:cs="黑体"/>
          <w:sz w:val="32"/>
          <w:lang w:val="en-US" w:eastAsia="zh-CN"/>
        </w:rPr>
      </w:pPr>
      <w:r>
        <w:rPr>
          <w:rFonts w:hint="eastAsia" w:ascii="黑体" w:hAnsi="黑体" w:eastAsia="黑体" w:cs="黑体"/>
          <w:sz w:val="32"/>
          <w:lang w:val="en-US" w:eastAsia="zh-CN"/>
        </w:rPr>
        <w:t xml:space="preserve">第三十一条（社会力量创办科学技术研究开发机构） </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支持社会力量依法设立科学技术研究开发机构，按照国家和省、市有关规定，在获取创新资源方面与利用财政性资金设立的科学技术研究开发机构享有同等权利。</w:t>
      </w:r>
    </w:p>
    <w:p>
      <w:pPr>
        <w:keepNext w:val="0"/>
        <w:keepLines w:val="0"/>
        <w:widowControl/>
        <w:suppressLineNumbers w:val="0"/>
        <w:ind w:firstLine="640" w:firstLineChars="200"/>
        <w:jc w:val="both"/>
        <w:rPr>
          <w:rFonts w:hint="eastAsia" w:ascii="黑体" w:hAnsi="黑体" w:eastAsia="黑体" w:cs="黑体"/>
          <w:sz w:val="32"/>
          <w:lang w:eastAsia="zh-CN"/>
        </w:rPr>
      </w:pPr>
      <w:r>
        <w:rPr>
          <w:rFonts w:hint="eastAsia" w:ascii="黑体" w:hAnsi="黑体" w:eastAsia="黑体" w:cs="黑体"/>
          <w:sz w:val="32"/>
          <w:lang w:eastAsia="zh-CN"/>
        </w:rPr>
        <w:t>第三十二条（新型研发机构）</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市人民政府应当鼓励科学技术研究开发机构、高等学校、企业、科学技术服务机构以及其他组织设立投入主体多元化、管理制度现代化、运行机制市场化、用人机制灵活化的新型研究开发机构。</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市、县（市）区人民政府及其相关部门可以通过资金扶持、用地保障、公共服务采购等方式支持新型研究开发机构开展技术研发、转化科技成果、孵化科技企业、集聚高端人才，提升科技创新能力。</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新型研究开发机构按照有关规定，可以在项目申报、职称评审、人才培养等方面适用科研事业单位有关政策。</w:t>
      </w:r>
    </w:p>
    <w:p>
      <w:pPr>
        <w:keepNext w:val="0"/>
        <w:keepLines w:val="0"/>
        <w:widowControl/>
        <w:suppressLineNumbers w:val="0"/>
        <w:ind w:firstLine="640" w:firstLineChars="200"/>
        <w:jc w:val="both"/>
        <w:rPr>
          <w:rFonts w:hint="eastAsia" w:ascii="黑体" w:hAnsi="黑体" w:eastAsia="黑体" w:cs="黑体"/>
          <w:sz w:val="32"/>
          <w:lang w:eastAsia="zh-CN"/>
        </w:rPr>
      </w:pPr>
      <w:r>
        <w:rPr>
          <w:rFonts w:hint="eastAsia" w:ascii="黑体" w:hAnsi="黑体" w:eastAsia="黑体" w:cs="黑体"/>
          <w:sz w:val="32"/>
          <w:lang w:eastAsia="zh-CN"/>
        </w:rPr>
        <w:t xml:space="preserve">第三十三条 （科技创新平台体系建设） </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围绕本市产业发展布局，构建多层次、多类型的科技创新平台体系，对于国家级、省级重大科技创新平台建设给予重点支持与保障，鼓励和支持市级科技创新平台能级提升。支持在昆科研机构、高等学校、企业发挥科学技术优势，建立各类科技创新载体，促进科教资源与产业创新有效集成、资源共享和交流协作。</w:t>
      </w:r>
    </w:p>
    <w:p>
      <w:pPr>
        <w:keepNext w:val="0"/>
        <w:keepLines w:val="0"/>
        <w:widowControl/>
        <w:suppressLineNumbers w:val="0"/>
        <w:ind w:firstLine="640" w:firstLineChars="200"/>
        <w:jc w:val="both"/>
        <w:rPr>
          <w:rFonts w:hint="eastAsia" w:ascii="黑体" w:hAnsi="黑体" w:eastAsia="黑体" w:cs="黑体"/>
          <w:sz w:val="32"/>
          <w:lang w:eastAsia="zh-CN"/>
        </w:rPr>
      </w:pPr>
      <w:r>
        <w:rPr>
          <w:rFonts w:hint="eastAsia" w:ascii="黑体" w:hAnsi="黑体" w:eastAsia="黑体" w:cs="黑体"/>
          <w:sz w:val="32"/>
          <w:lang w:eastAsia="zh-CN"/>
        </w:rPr>
        <w:t>第三十四条 （科研机构仪器设备共享）</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利用财政性资金购置、建设的科研基础设施和大型科学仪器，应当按照有关规定向社会开放共享，促进科技创新资源有效利用。</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鼓励以社会资金购置、建设的科研基础设施和大型科学仪器向社会开放共享，促进科技创新资源便捷、高效流动。</w:t>
      </w:r>
    </w:p>
    <w:p>
      <w:pPr>
        <w:keepNext w:val="0"/>
        <w:keepLines w:val="0"/>
        <w:widowControl/>
        <w:suppressLineNumbers w:val="0"/>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第五章 科学技术人员</w:t>
      </w:r>
    </w:p>
    <w:p>
      <w:pPr>
        <w:spacing w:beforeLines="0" w:afterLines="0"/>
        <w:ind w:firstLine="640" w:firstLineChars="200"/>
        <w:rPr>
          <w:rFonts w:hint="eastAsia" w:ascii="Times New Roman" w:hAnsi="Times New Roman" w:eastAsia="仿宋_GB2312"/>
          <w:color w:val="000000"/>
          <w:sz w:val="32"/>
          <w:szCs w:val="32"/>
        </w:rPr>
      </w:pPr>
      <w:r>
        <w:rPr>
          <w:rFonts w:hint="eastAsia" w:ascii="黑体" w:hAnsi="黑体" w:eastAsia="黑体" w:cs="黑体"/>
          <w:sz w:val="32"/>
          <w:lang w:val="en-US" w:eastAsia="zh-CN"/>
        </w:rPr>
        <w:t>第三十五条（工作要求）</w:t>
      </w:r>
      <w:r>
        <w:rPr>
          <w:rFonts w:hint="eastAsia" w:ascii="Times New Roman" w:hAnsi="Times New Roman" w:eastAsia="仿宋_GB2312"/>
          <w:color w:val="000000"/>
          <w:sz w:val="32"/>
          <w:szCs w:val="32"/>
        </w:rPr>
        <w:t>　</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市、县（市）区人民政府应当营造尊重人才、爱护人才的社会环境，公正平等、竞争择优的制度环境，待遇适当、保障有力的生活环境，为科学技术人员潜心科研创造良好条件。在企业设立、居住落户、社会保障、医疗健康、子女教育等方面为符合条件的科学技术人员提供便利高效服务。</w:t>
      </w:r>
    </w:p>
    <w:p>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第三十六条（人才培养）</w:t>
      </w:r>
    </w:p>
    <w:p>
      <w:pPr>
        <w:spacing w:line="240" w:lineRule="auto"/>
        <w:ind w:firstLine="640" w:firstLineChars="200"/>
        <w:jc w:val="left"/>
        <w:rPr>
          <w:rFonts w:hint="eastAsia" w:ascii="仿宋" w:hAnsi="仿宋" w:eastAsia="仿宋" w:cs="仿宋"/>
          <w:b w:val="0"/>
          <w:bCs/>
          <w:kern w:val="2"/>
          <w:sz w:val="32"/>
          <w:szCs w:val="32"/>
          <w:u w:val="none"/>
          <w:lang w:val="en-US" w:eastAsia="zh-CN" w:bidi="ar-SA"/>
        </w:rPr>
      </w:pPr>
      <w:r>
        <w:rPr>
          <w:rFonts w:hint="eastAsia" w:ascii="仿宋" w:hAnsi="仿宋" w:eastAsia="仿宋" w:cs="仿宋"/>
          <w:b w:val="0"/>
          <w:bCs/>
          <w:kern w:val="2"/>
          <w:sz w:val="32"/>
          <w:szCs w:val="32"/>
          <w:u w:val="none"/>
          <w:lang w:val="en-US" w:eastAsia="zh-CN" w:bidi="ar-SA"/>
        </w:rPr>
        <w:t>鼓励高等学校围绕本市科技创新开展学科建设和人才培养，支持高等学校围绕本市重点产业设立产业学院和开设新专业。</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支持企业与高等学校围绕本市紧缺人才、知识产权和成果转化专业人才合作办学，开展定向人才培训。</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鼓励高等学校、科学技术研究开发机构、企业等创新主体</w:t>
      </w:r>
      <w:r>
        <w:rPr>
          <w:rFonts w:hint="eastAsia" w:ascii="仿宋" w:hAnsi="仿宋" w:eastAsia="仿宋" w:cs="仿宋"/>
          <w:bCs/>
          <w:kern w:val="2"/>
          <w:sz w:val="32"/>
          <w:szCs w:val="32"/>
          <w:u w:val="none"/>
          <w:lang w:val="en-US" w:eastAsia="zh-CN" w:bidi="ar-SA"/>
        </w:rPr>
        <w:t xml:space="preserve">培养急需紧缺人才，推动人才培养与产业链、创新链有机结合。 </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鼓励高等学校、科学技术研究开发机构、企业等创新主体</w:t>
      </w:r>
      <w:r>
        <w:rPr>
          <w:rFonts w:hint="eastAsia" w:ascii="仿宋" w:hAnsi="仿宋" w:eastAsia="仿宋" w:cs="仿宋"/>
          <w:bCs/>
          <w:kern w:val="2"/>
          <w:sz w:val="32"/>
          <w:szCs w:val="32"/>
          <w:u w:val="none"/>
          <w:lang w:val="en-US" w:eastAsia="zh-CN" w:bidi="ar-SA"/>
        </w:rPr>
        <w:t>建立科研人员收入与岗位职责、工作业绩、实际贡献紧密相关的薪酬激励机制。</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鼓励和支持青年科学技术人员和女性科学技术人员在科技创新中发挥更大作用。</w:t>
      </w:r>
    </w:p>
    <w:p>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第三十七条（人才引进）</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本市实施积极开放有效的人才引进政策，</w:t>
      </w:r>
      <w:r>
        <w:rPr>
          <w:rFonts w:hint="eastAsia" w:ascii="仿宋" w:hAnsi="仿宋" w:eastAsia="仿宋" w:cs="仿宋"/>
          <w:bCs/>
          <w:kern w:val="2"/>
          <w:sz w:val="32"/>
          <w:szCs w:val="32"/>
          <w:u w:val="none"/>
          <w:lang w:val="en-US" w:eastAsia="zh-CN" w:bidi="ar-SA"/>
        </w:rPr>
        <w:t xml:space="preserve">以经济社会发展需求为导向，发挥人才计划和人才工程、重大科研项目和高水平科研基地的作用，重点引进急需紧缺的科技人才和创新团队。 </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 xml:space="preserve">支持高等学校、科研机构、企业等创新主体建立市场化的人才发现和引进机制，加强战略性科技人才储备。 </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鼓励在国外工作的科学技术人员回国创新创业，吸引外籍人才来本市从事科技创新工作。</w:t>
      </w:r>
    </w:p>
    <w:p>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第三十八条（人才流动） </w:t>
      </w:r>
    </w:p>
    <w:p>
      <w:pPr>
        <w:spacing w:line="240" w:lineRule="auto"/>
        <w:ind w:firstLine="640" w:firstLineChars="200"/>
        <w:jc w:val="left"/>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 xml:space="preserve">鼓励企业与高等学校、科研机构建立科技人才双向流动机制，支持有创新实践经验的企业家和企业科学技术人员到高等学校、科研机构兼职从事教学和科研工作，支持高等学校、科研机构科学技术人员按照有关规定到企业兼职开展创新工作。鼓励科技人才按照有关规定兼职创新创业和离岗创办企业。 </w:t>
      </w:r>
    </w:p>
    <w:p>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第三十九条（人才评价）</w:t>
      </w:r>
    </w:p>
    <w:p>
      <w:pPr>
        <w:numPr>
          <w:ilvl w:val="0"/>
          <w:numId w:val="0"/>
        </w:numPr>
        <w:adjustRightInd w:val="0"/>
        <w:snapToGrid w:val="0"/>
        <w:spacing w:beforeLines="0" w:afterLines="0" w:line="560" w:lineRule="exact"/>
        <w:ind w:firstLine="640" w:firstLineChars="200"/>
        <w:rPr>
          <w:rFonts w:hint="eastAsia" w:ascii="Times New Roman" w:hAnsi="Times New Roman" w:eastAsia="仿宋_GB2312"/>
          <w:sz w:val="32"/>
          <w:szCs w:val="32"/>
          <w:lang w:val="en-US" w:eastAsia="zh-CN"/>
        </w:rPr>
      </w:pPr>
      <w:r>
        <w:rPr>
          <w:rFonts w:hint="eastAsia" w:ascii="仿宋" w:hAnsi="仿宋" w:eastAsia="仿宋" w:cs="仿宋"/>
          <w:bCs/>
          <w:kern w:val="2"/>
          <w:sz w:val="32"/>
          <w:szCs w:val="32"/>
          <w:u w:val="none"/>
          <w:lang w:val="en-US" w:eastAsia="zh-CN" w:bidi="ar-SA"/>
        </w:rPr>
        <w:t>本市实行科技人才分类评价机制，根据人才特点、岗位职责和科技创新规律，建立以科技创新能力、质量、贡献、绩效为导向的科技人才评价体系，不把人才荣誉性称号、科技奖励、职称评定、学历、岗位聘用、薪酬待遇等作为限制性条件，对从事不同类别研究、管理服务等人才，实行代表性成果评价。</w:t>
      </w:r>
      <w:r>
        <w:rPr>
          <w:rFonts w:hint="eastAsia" w:ascii="Times New Roman" w:hAnsi="Times New Roman" w:eastAsia="仿宋_GB2312"/>
          <w:sz w:val="32"/>
          <w:szCs w:val="32"/>
          <w:lang w:val="en-US" w:eastAsia="zh-CN"/>
        </w:rPr>
        <w:t xml:space="preserve"> </w:t>
      </w:r>
    </w:p>
    <w:p>
      <w:pPr>
        <w:spacing w:beforeLines="0" w:afterLines="0"/>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第四十条（职称评审）</w:t>
      </w:r>
    </w:p>
    <w:p>
      <w:pPr>
        <w:numPr>
          <w:ilvl w:val="0"/>
          <w:numId w:val="0"/>
        </w:numPr>
        <w:adjustRightInd w:val="0"/>
        <w:snapToGrid w:val="0"/>
        <w:spacing w:beforeLines="0" w:afterLines="0" w:line="560" w:lineRule="exact"/>
        <w:ind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科学技术人员在科学研究、技术创新、成果转化、科学普及、技术服务、技术咨询中取得的实绩，可以作为科学技术人员评定职称和晋级考核的依据。</w:t>
      </w:r>
    </w:p>
    <w:p>
      <w:pPr>
        <w:keepNext w:val="0"/>
        <w:keepLines w:val="0"/>
        <w:widowControl/>
        <w:suppressLineNumbers w:val="0"/>
        <w:jc w:val="center"/>
        <w:rPr>
          <w:rFonts w:hint="eastAsia" w:ascii="黑体" w:hAnsi="宋体" w:eastAsia="黑体" w:cs="黑体"/>
          <w:color w:val="000000"/>
          <w:kern w:val="0"/>
          <w:sz w:val="31"/>
          <w:szCs w:val="31"/>
          <w:lang w:val="en-US" w:eastAsia="zh-CN" w:bidi="ar"/>
        </w:rPr>
      </w:pPr>
    </w:p>
    <w:p>
      <w:pPr>
        <w:keepNext w:val="0"/>
        <w:keepLines w:val="0"/>
        <w:widowControl/>
        <w:suppressLineNumbers w:val="0"/>
        <w:jc w:val="center"/>
        <w:rPr>
          <w:rFonts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第六章 区域科技创新与国际科技合作</w:t>
      </w:r>
    </w:p>
    <w:p>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第四十一条（区域协同创新）</w:t>
      </w:r>
    </w:p>
    <w:p>
      <w:pPr>
        <w:numPr>
          <w:ilvl w:val="0"/>
          <w:numId w:val="0"/>
        </w:numPr>
        <w:adjustRightInd w:val="0"/>
        <w:snapToGrid w:val="0"/>
        <w:spacing w:beforeLines="0" w:afterLines="0" w:line="560" w:lineRule="exact"/>
        <w:ind w:firstLine="640" w:firstLineChars="200"/>
        <w:rPr>
          <w:rFonts w:hint="eastAsia" w:ascii="仿宋" w:hAnsi="仿宋" w:eastAsia="仿宋" w:cs="仿宋"/>
          <w:bCs/>
          <w:kern w:val="2"/>
          <w:sz w:val="32"/>
          <w:szCs w:val="32"/>
          <w:u w:val="single"/>
          <w:lang w:val="en-US" w:eastAsia="zh-CN" w:bidi="ar-SA"/>
        </w:rPr>
      </w:pPr>
      <w:r>
        <w:rPr>
          <w:rFonts w:hint="eastAsia" w:ascii="仿宋" w:hAnsi="仿宋" w:eastAsia="仿宋" w:cs="仿宋"/>
          <w:bCs/>
          <w:kern w:val="2"/>
          <w:sz w:val="32"/>
          <w:szCs w:val="32"/>
          <w:u w:val="none"/>
          <w:lang w:val="en-US" w:eastAsia="zh-CN" w:bidi="ar-SA"/>
        </w:rPr>
        <w:t>市人民政府应当根据各地区域定位和优势，强化跨区域协同创新，促进形成优势互补、高效合作的区域创新发展格局。鼓励开展跨区域、跨省市的科技创新合作，支持在沪滇合作框架下，加强与全国创新策源地在科技成果转化落地、 研发合作、人才交流、开拓国外市场等方面合作，推动区域创新资源整合与开放共享。</w:t>
      </w:r>
    </w:p>
    <w:p>
      <w:pPr>
        <w:numPr>
          <w:ilvl w:val="0"/>
          <w:numId w:val="0"/>
        </w:numPr>
        <w:adjustRightInd w:val="0"/>
        <w:snapToGrid w:val="0"/>
        <w:spacing w:beforeLines="0" w:afterLines="0" w:line="560" w:lineRule="exact"/>
        <w:ind w:firstLine="640" w:firstLineChars="200"/>
        <w:rPr>
          <w:rFonts w:hint="eastAsia" w:ascii="仿宋" w:hAnsi="仿宋" w:eastAsia="仿宋" w:cs="仿宋"/>
          <w:bCs/>
          <w:kern w:val="2"/>
          <w:sz w:val="32"/>
          <w:szCs w:val="32"/>
          <w:u w:val="none"/>
          <w:lang w:val="en-US" w:eastAsia="zh-CN" w:bidi="ar-SA"/>
        </w:rPr>
      </w:pPr>
      <w:r>
        <w:rPr>
          <w:rFonts w:hint="eastAsia" w:ascii="仿宋" w:hAnsi="仿宋" w:eastAsia="仿宋" w:cs="仿宋"/>
          <w:bCs/>
          <w:kern w:val="2"/>
          <w:sz w:val="32"/>
          <w:szCs w:val="32"/>
          <w:u w:val="none"/>
          <w:lang w:val="en-US" w:eastAsia="zh-CN" w:bidi="ar-SA"/>
        </w:rPr>
        <w:t>鼓励各县（市）区探索县域科技体制改革，集聚创新资源，优化创新创业生态，培育发展新动能，促进县域创新驱动发展和经济转型升级。</w:t>
      </w:r>
    </w:p>
    <w:p>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第四十二条（园区科技创新）</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支持各类园区加大科技创新力度，统筹优化创新资源配置，提升自主创新能力，培育壮大高新技术产业集群，争创国家级、省级园区，打造创新高地、人才高地、产业高地。</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支持昆明高新技术产业开发区、昆明经济技术开发区加快构建以创新要素为核心的联动发展格局，打造全省产业创新发展新高地。支持滇中新区推动滇中科学城建设，打造全省改革创新示范区、开发开放先行区。支持中国（云南）自由贸易试验区昆明片区聚焦制度创新、产业创新，打造面向南亚东南亚的高端制造业创新发展基地、区域总部基地。</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支持农业高新技术产业示范区、农业科技园区等建设，培育农业高新技术企业，推进农业自主创新、关键共性技术攻关以及农业技术成果转化，促进农业高新技术产业发展。</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支持中国老挝磨憨—磨丁经济合作区探索具有区域特色的科技创新发展路径，构建“昆明+磨憨”区域联动创新新模式。</w:t>
      </w:r>
    </w:p>
    <w:p>
      <w:pPr>
        <w:keepNext w:val="0"/>
        <w:keepLines w:val="0"/>
        <w:widowControl/>
        <w:suppressLineNumbers w:val="0"/>
        <w:ind w:firstLine="620" w:firstLineChars="200"/>
        <w:jc w:val="left"/>
        <w:rPr>
          <w:rFonts w:hint="eastAsia" w:ascii="黑体" w:hAnsi="宋体" w:eastAsia="黑体" w:cs="黑体"/>
          <w:color w:val="000000"/>
          <w:kern w:val="0"/>
          <w:sz w:val="31"/>
          <w:szCs w:val="31"/>
          <w:u w:val="none"/>
          <w:lang w:val="en-US" w:eastAsia="zh-CN" w:bidi="ar"/>
        </w:rPr>
      </w:pPr>
      <w:r>
        <w:rPr>
          <w:rFonts w:ascii="黑体" w:hAnsi="宋体" w:eastAsia="黑体" w:cs="黑体"/>
          <w:color w:val="000000"/>
          <w:kern w:val="0"/>
          <w:sz w:val="31"/>
          <w:szCs w:val="31"/>
          <w:u w:val="none"/>
          <w:lang w:val="en-US" w:eastAsia="zh-CN" w:bidi="ar"/>
        </w:rPr>
        <w:t>第</w:t>
      </w:r>
      <w:r>
        <w:rPr>
          <w:rFonts w:hint="eastAsia" w:ascii="黑体" w:hAnsi="宋体" w:eastAsia="黑体" w:cs="黑体"/>
          <w:color w:val="000000"/>
          <w:kern w:val="0"/>
          <w:sz w:val="31"/>
          <w:szCs w:val="31"/>
          <w:u w:val="none"/>
          <w:lang w:val="en-US" w:eastAsia="zh-CN" w:bidi="ar"/>
        </w:rPr>
        <w:t>四十三</w:t>
      </w:r>
      <w:r>
        <w:rPr>
          <w:rFonts w:ascii="黑体" w:hAnsi="宋体" w:eastAsia="黑体" w:cs="黑体"/>
          <w:color w:val="000000"/>
          <w:kern w:val="0"/>
          <w:sz w:val="31"/>
          <w:szCs w:val="31"/>
          <w:u w:val="none"/>
          <w:lang w:val="en-US" w:eastAsia="zh-CN" w:bidi="ar"/>
        </w:rPr>
        <w:t>条</w:t>
      </w:r>
      <w:r>
        <w:rPr>
          <w:rFonts w:hint="eastAsia" w:ascii="黑体" w:hAnsi="宋体" w:eastAsia="黑体" w:cs="黑体"/>
          <w:color w:val="000000"/>
          <w:kern w:val="0"/>
          <w:sz w:val="31"/>
          <w:szCs w:val="31"/>
          <w:u w:val="none"/>
          <w:lang w:val="en-US" w:eastAsia="zh-CN" w:bidi="ar"/>
        </w:rPr>
        <w:t xml:space="preserve"> （国际科技合作） </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市人民政府应当完善开放包容、互惠共享的国际科技合作与交流机制，鼓励和支持各类创新主体开展国际科技创新交流与合作，参与“一带一路”科技创新合作行动计划，积极融入全球创新网络。</w:t>
      </w:r>
    </w:p>
    <w:p>
      <w:pPr>
        <w:keepNext w:val="0"/>
        <w:keepLines w:val="0"/>
        <w:widowControl/>
        <w:suppressLineNumbers w:val="0"/>
        <w:ind w:firstLine="620" w:firstLineChars="200"/>
        <w:jc w:val="left"/>
        <w:rPr>
          <w:rFonts w:hint="eastAsia" w:ascii="黑体" w:hAnsi="宋体" w:eastAsia="黑体" w:cs="黑体"/>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鼓励企事业单位、社会组织建设国际科技合作基地等国际科技创新合作平台，提供国际科技创新合作服务。鼓励境外高校、科研机构、科技服务机构、科技组织和跨国企业等在本市设立分支机构。鼓励各类创新主体参与或举办科学技术组织、学术会议、科技培训等国际科学技术合作与交流活动。</w:t>
      </w:r>
      <w:r>
        <w:rPr>
          <w:rFonts w:hint="eastAsia" w:ascii="黑体" w:hAnsi="宋体" w:eastAsia="黑体" w:cs="黑体"/>
          <w:color w:val="000000"/>
          <w:kern w:val="0"/>
          <w:sz w:val="31"/>
          <w:szCs w:val="31"/>
          <w:lang w:val="en-US" w:eastAsia="zh-CN" w:bidi="ar"/>
        </w:rPr>
        <w:t xml:space="preserve">  </w:t>
      </w:r>
    </w:p>
    <w:p>
      <w:pPr>
        <w:spacing w:line="240" w:lineRule="auto"/>
        <w:ind w:firstLine="640"/>
        <w:jc w:val="both"/>
        <w:rPr>
          <w:rFonts w:hint="eastAsia"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第</w:t>
      </w:r>
      <w:r>
        <w:rPr>
          <w:rFonts w:hint="eastAsia" w:ascii="黑体" w:hAnsi="宋体" w:eastAsia="黑体" w:cs="黑体"/>
          <w:color w:val="000000"/>
          <w:kern w:val="0"/>
          <w:sz w:val="31"/>
          <w:szCs w:val="31"/>
          <w:lang w:val="en-US" w:eastAsia="zh-CN" w:bidi="ar"/>
        </w:rPr>
        <w:t>四十四</w:t>
      </w:r>
      <w:r>
        <w:rPr>
          <w:rFonts w:ascii="黑体" w:hAnsi="宋体" w:eastAsia="黑体" w:cs="黑体"/>
          <w:color w:val="000000"/>
          <w:kern w:val="0"/>
          <w:sz w:val="31"/>
          <w:szCs w:val="31"/>
          <w:lang w:val="en-US" w:eastAsia="zh-CN" w:bidi="ar"/>
        </w:rPr>
        <w:t>条</w:t>
      </w:r>
      <w:r>
        <w:rPr>
          <w:rFonts w:hint="eastAsia" w:ascii="黑体" w:hAnsi="宋体" w:eastAsia="黑体" w:cs="黑体"/>
          <w:color w:val="000000"/>
          <w:kern w:val="0"/>
          <w:sz w:val="31"/>
          <w:szCs w:val="31"/>
          <w:lang w:val="en-US" w:eastAsia="zh-CN" w:bidi="ar"/>
        </w:rPr>
        <w:t>（国际合作研发）</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市人民政府鼓励和支持各类创新主体开展国际合作研发。支持本市企业与国（境）外知名企业、高等学校、科研机构在本市合作开展科技项目，组建创新联合体。鼓励在昆外资企业、外籍科学技术人员等承担和参与科学技术计划项目。支持科学技术研究开发机构、高等学校、企业和科学技术人员积极参与或发起组织实施国际大科学计划和大科学工程。 </w:t>
      </w:r>
    </w:p>
    <w:p>
      <w:pPr>
        <w:spacing w:line="240" w:lineRule="auto"/>
        <w:ind w:firstLine="640"/>
        <w:jc w:val="both"/>
        <w:rPr>
          <w:rFonts w:hint="eastAsia" w:ascii="黑体" w:hAnsi="宋体" w:eastAsia="黑体" w:cs="黑体"/>
          <w:color w:val="000000"/>
          <w:kern w:val="0"/>
          <w:sz w:val="31"/>
          <w:szCs w:val="31"/>
          <w:lang w:val="en-US" w:eastAsia="zh-CN" w:bidi="ar"/>
        </w:rPr>
      </w:pPr>
      <w:r>
        <w:rPr>
          <w:rFonts w:ascii="黑体" w:hAnsi="宋体" w:eastAsia="黑体" w:cs="黑体"/>
          <w:color w:val="000000"/>
          <w:kern w:val="0"/>
          <w:sz w:val="31"/>
          <w:szCs w:val="31"/>
          <w:lang w:val="en-US" w:eastAsia="zh-CN" w:bidi="ar"/>
        </w:rPr>
        <w:t>第</w:t>
      </w:r>
      <w:r>
        <w:rPr>
          <w:rFonts w:hint="eastAsia" w:ascii="黑体" w:hAnsi="宋体" w:eastAsia="黑体" w:cs="黑体"/>
          <w:color w:val="000000"/>
          <w:kern w:val="0"/>
          <w:sz w:val="31"/>
          <w:szCs w:val="31"/>
          <w:lang w:val="en-US" w:eastAsia="zh-CN" w:bidi="ar"/>
        </w:rPr>
        <w:t>四十五</w:t>
      </w:r>
      <w:r>
        <w:rPr>
          <w:rFonts w:ascii="黑体" w:hAnsi="宋体" w:eastAsia="黑体" w:cs="黑体"/>
          <w:color w:val="000000"/>
          <w:kern w:val="0"/>
          <w:sz w:val="31"/>
          <w:szCs w:val="31"/>
          <w:lang w:val="en-US" w:eastAsia="zh-CN" w:bidi="ar"/>
        </w:rPr>
        <w:t>条</w:t>
      </w:r>
      <w:r>
        <w:rPr>
          <w:rFonts w:hint="eastAsia" w:ascii="黑体" w:hAnsi="宋体" w:eastAsia="黑体" w:cs="黑体"/>
          <w:color w:val="000000"/>
          <w:kern w:val="0"/>
          <w:sz w:val="31"/>
          <w:szCs w:val="31"/>
          <w:lang w:val="en-US" w:eastAsia="zh-CN" w:bidi="ar"/>
        </w:rPr>
        <w:t>（国际人才）</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支持科学技术研究开发机构及其他科学技术组织根据发展需要，聘用境外科学技术人员。完善相关社会服务和保障措施，鼓励和吸引外籍科学技术人员来昆工作。利用财政性资金设立的科学技术研究开发机构、高等学校聘用境外科学技术人员，应当为其工作和生活提供方便。</w:t>
      </w:r>
    </w:p>
    <w:p>
      <w:pPr>
        <w:keepNext w:val="0"/>
        <w:keepLines w:val="0"/>
        <w:widowControl/>
        <w:suppressLineNumbers w:val="0"/>
        <w:jc w:val="left"/>
        <w:rPr>
          <w:rFonts w:hint="default" w:ascii="黑体" w:hAnsi="宋体" w:eastAsia="黑体" w:cs="黑体"/>
          <w:color w:val="000000"/>
          <w:kern w:val="0"/>
          <w:sz w:val="31"/>
          <w:szCs w:val="31"/>
          <w:lang w:val="en-US" w:eastAsia="zh-CN" w:bidi="ar"/>
        </w:rPr>
      </w:pPr>
    </w:p>
    <w:p>
      <w:pPr>
        <w:keepNext w:val="0"/>
        <w:keepLines w:val="0"/>
        <w:widowControl/>
        <w:suppressLineNumbers w:val="0"/>
        <w:jc w:val="center"/>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第</w:t>
      </w:r>
      <w:r>
        <w:rPr>
          <w:rFonts w:hint="eastAsia" w:ascii="黑体" w:hAnsi="宋体" w:eastAsia="黑体" w:cs="黑体"/>
          <w:color w:val="000000"/>
          <w:kern w:val="0"/>
          <w:sz w:val="31"/>
          <w:szCs w:val="31"/>
          <w:lang w:val="en-US" w:eastAsia="zh-CN" w:bidi="ar"/>
        </w:rPr>
        <w:t>七</w:t>
      </w:r>
      <w:r>
        <w:rPr>
          <w:rFonts w:hint="default" w:ascii="黑体" w:hAnsi="宋体" w:eastAsia="黑体" w:cs="黑体"/>
          <w:color w:val="000000"/>
          <w:kern w:val="0"/>
          <w:sz w:val="31"/>
          <w:szCs w:val="31"/>
          <w:lang w:val="en-US" w:eastAsia="zh-CN" w:bidi="ar"/>
        </w:rPr>
        <w:t>章 保障措施和监督管理</w:t>
      </w:r>
    </w:p>
    <w:p>
      <w:pPr>
        <w:spacing w:line="240" w:lineRule="auto"/>
        <w:ind w:firstLine="64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第四十六条（科技投入）</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建立以政府投入为导向、企业投入为主体、社会资本参与的多元化科技投入体系，逐步提高科学技术的经费投入。</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市、县（市）区人民政府和开发区管理机构应当将用于科学技术的经费纳入预算管理，增长幅度应当高于本级财政经常性收入的增长幅度。</w:t>
      </w:r>
    </w:p>
    <w:p>
      <w:pPr>
        <w:spacing w:line="240" w:lineRule="auto"/>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第四十七条（创新科技投入机制）</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创新科学技术投入机制，发挥财政性科学技术资金的引导、示范、放大效应，通过后补助、贷款贴息、风险补偿等多种投入方式，引导社会资金投向企业技术创新和高新技术产业。</w:t>
      </w:r>
    </w:p>
    <w:p>
      <w:pPr>
        <w:spacing w:line="240" w:lineRule="auto"/>
        <w:ind w:firstLine="620" w:firstLineChars="200"/>
        <w:jc w:val="both"/>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第四十八条 （科技金融）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 w:hAnsi="仿宋" w:eastAsia="仿宋"/>
          <w:sz w:val="32"/>
          <w:szCs w:val="32"/>
          <w:highlight w:val="yellow"/>
          <w:lang w:val="en-US" w:eastAsia="zh-CN"/>
        </w:rPr>
      </w:pPr>
      <w:r>
        <w:rPr>
          <w:rFonts w:hint="eastAsia" w:ascii="仿宋" w:hAnsi="仿宋" w:eastAsia="仿宋"/>
          <w:sz w:val="32"/>
          <w:szCs w:val="32"/>
          <w:lang w:val="en-US" w:eastAsia="zh-CN"/>
        </w:rPr>
        <w:t>市、区（市）人民政府应当建立和完善科技扶持、资助和奖励制度，鼓励、引导企业加大知识产权投入，促进重点产业和核心科技的创造、运用，按照规定通过补助、贷款贴息、奖励、创新券等多种形式支持科技型企业开展科技金融活动，降低科技型企业融资经营成本。鼓励科技型企业运用好人民银行科技创新再贷款、国家开发银行重大科技成果产业化专题债等专项贷款政策。</w:t>
      </w:r>
    </w:p>
    <w:p>
      <w:pPr>
        <w:pStyle w:val="2"/>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鼓励金融机构丰富科技金融产品体系及服务模式。鼓励金融机构根据科技型企业的需求，依法优化产品、市场和服务体系，为科技型企业提供全生命周期服务。鼓励商业银行完善科技金融专营机构和专属产品服务，开展信用贷款、知识产权质押贷款、股权质押贷款、履约保证保险贷款等融资服务。鼓励担保机构提供科技贷款担保服务，支持“轻资产”科技型企业融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方正黑体_GBK"/>
          <w:sz w:val="32"/>
          <w:szCs w:val="32"/>
        </w:rPr>
      </w:pPr>
      <w:r>
        <w:rPr>
          <w:rFonts w:hint="eastAsia" w:ascii="仿宋" w:hAnsi="仿宋" w:eastAsia="仿宋"/>
          <w:sz w:val="32"/>
          <w:szCs w:val="32"/>
          <w:lang w:eastAsia="zh-CN"/>
        </w:rPr>
        <w:t>鼓励科技型企业多方式间接融资，充分利用研发投入、科技人才、科研平台等创新要素向银行金融机构融资。鼓励科技型企业在北交所、深交所、上交所、新三板、科创板以及省股权交易中心挂牌上市。</w:t>
      </w:r>
    </w:p>
    <w:p>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第四十九条</w:t>
      </w:r>
      <w:r>
        <w:rPr>
          <w:rFonts w:hint="default" w:ascii="黑体" w:hAnsi="宋体" w:eastAsia="黑体" w:cs="黑体"/>
          <w:color w:val="000000"/>
          <w:kern w:val="0"/>
          <w:sz w:val="31"/>
          <w:szCs w:val="31"/>
          <w:lang w:val="en-US" w:eastAsia="zh-CN" w:bidi="ar"/>
        </w:rPr>
        <w:t>（科技</w:t>
      </w:r>
      <w:r>
        <w:rPr>
          <w:rFonts w:hint="eastAsia" w:ascii="黑体" w:hAnsi="宋体" w:eastAsia="黑体" w:cs="黑体"/>
          <w:color w:val="000000"/>
          <w:kern w:val="0"/>
          <w:sz w:val="31"/>
          <w:szCs w:val="31"/>
          <w:lang w:val="en-US" w:eastAsia="zh-CN" w:bidi="ar"/>
        </w:rPr>
        <w:t>报告</w:t>
      </w:r>
      <w:r>
        <w:rPr>
          <w:rFonts w:hint="default" w:ascii="黑体" w:hAnsi="宋体" w:eastAsia="黑体" w:cs="黑体"/>
          <w:color w:val="000000"/>
          <w:kern w:val="0"/>
          <w:sz w:val="31"/>
          <w:szCs w:val="31"/>
          <w:lang w:val="en-US" w:eastAsia="zh-CN" w:bidi="ar"/>
        </w:rPr>
        <w:t>）</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w:t>
      </w:r>
      <w:r>
        <w:rPr>
          <w:rFonts w:hint="default" w:ascii="仿宋" w:hAnsi="仿宋" w:eastAsia="仿宋" w:cs="仿宋"/>
          <w:color w:val="000000"/>
          <w:kern w:val="0"/>
          <w:sz w:val="31"/>
          <w:szCs w:val="31"/>
          <w:lang w:val="en-US" w:eastAsia="zh-CN" w:bidi="ar"/>
        </w:rPr>
        <w:t>人民政府应当建立健全科技创新统计制度和创新调查制度，对本地区科技创新发展状况进行分析和</w:t>
      </w:r>
      <w:r>
        <w:rPr>
          <w:rFonts w:hint="eastAsia" w:ascii="仿宋" w:hAnsi="仿宋" w:eastAsia="仿宋" w:cs="仿宋"/>
          <w:color w:val="000000"/>
          <w:kern w:val="0"/>
          <w:sz w:val="31"/>
          <w:szCs w:val="31"/>
          <w:lang w:val="en-US" w:eastAsia="zh-CN" w:bidi="ar"/>
        </w:rPr>
        <w:t>研判，每年度</w:t>
      </w:r>
      <w:r>
        <w:rPr>
          <w:rFonts w:hint="default" w:ascii="仿宋" w:hAnsi="仿宋" w:eastAsia="仿宋" w:cs="仿宋"/>
          <w:color w:val="000000"/>
          <w:kern w:val="0"/>
          <w:sz w:val="31"/>
          <w:szCs w:val="31"/>
          <w:lang w:val="en-US" w:eastAsia="zh-CN" w:bidi="ar"/>
        </w:rPr>
        <w:t>向社会公布科学技术进步</w:t>
      </w:r>
      <w:r>
        <w:rPr>
          <w:rFonts w:hint="eastAsia" w:ascii="仿宋" w:hAnsi="仿宋" w:eastAsia="仿宋" w:cs="仿宋"/>
          <w:color w:val="000000"/>
          <w:kern w:val="0"/>
          <w:sz w:val="31"/>
          <w:szCs w:val="31"/>
          <w:lang w:val="en-US" w:eastAsia="zh-CN" w:bidi="ar"/>
        </w:rPr>
        <w:t>情况</w:t>
      </w:r>
      <w:r>
        <w:rPr>
          <w:rFonts w:hint="default" w:ascii="仿宋" w:hAnsi="仿宋" w:eastAsia="仿宋" w:cs="仿宋"/>
          <w:color w:val="000000"/>
          <w:kern w:val="0"/>
          <w:sz w:val="31"/>
          <w:szCs w:val="31"/>
          <w:lang w:val="en-US" w:eastAsia="zh-CN" w:bidi="ar"/>
        </w:rPr>
        <w:t>。</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市、</w:t>
      </w:r>
      <w:r>
        <w:rPr>
          <w:rFonts w:hint="eastAsia" w:ascii="仿宋" w:hAnsi="仿宋" w:eastAsia="仿宋" w:cs="仿宋"/>
          <w:color w:val="000000"/>
          <w:kern w:val="0"/>
          <w:sz w:val="31"/>
          <w:szCs w:val="31"/>
          <w:lang w:val="en-US" w:eastAsia="zh-CN" w:bidi="ar"/>
        </w:rPr>
        <w:t>县</w:t>
      </w:r>
      <w:r>
        <w:rPr>
          <w:rFonts w:hint="default" w:ascii="仿宋" w:hAnsi="仿宋" w:eastAsia="仿宋" w:cs="仿宋"/>
          <w:color w:val="000000"/>
          <w:kern w:val="0"/>
          <w:sz w:val="31"/>
          <w:szCs w:val="31"/>
          <w:lang w:val="en-US" w:eastAsia="zh-CN" w:bidi="ar"/>
        </w:rPr>
        <w:t>（市）区相关部门应当对科技项目进行监督管理，督促财政资金支持的科技项目按照规定及时提交科技报告。涉密项目的科技报告按照相关保密规定另行处理。</w:t>
      </w:r>
    </w:p>
    <w:p>
      <w:pPr>
        <w:spacing w:line="240" w:lineRule="auto"/>
        <w:ind w:firstLine="640"/>
        <w:jc w:val="both"/>
        <w:rPr>
          <w:rFonts w:hint="eastAsia" w:ascii="黑体" w:hAnsi="宋体" w:eastAsia="黑体" w:cs="黑体"/>
          <w:color w:val="000000"/>
          <w:kern w:val="0"/>
          <w:sz w:val="31"/>
          <w:szCs w:val="31"/>
          <w:u w:val="none"/>
          <w:lang w:val="en-US" w:eastAsia="zh-CN" w:bidi="ar"/>
        </w:rPr>
      </w:pPr>
      <w:r>
        <w:rPr>
          <w:rFonts w:hint="eastAsia" w:ascii="黑体" w:hAnsi="宋体" w:eastAsia="黑体" w:cs="黑体"/>
          <w:color w:val="000000"/>
          <w:kern w:val="0"/>
          <w:sz w:val="31"/>
          <w:szCs w:val="31"/>
          <w:u w:val="none"/>
          <w:lang w:val="en-US" w:eastAsia="zh-CN" w:bidi="ar"/>
        </w:rPr>
        <w:t>第五十条（财政资金管理监督）</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市、县（市）区人民政府科技、财政部门应当改革完善财政科技研发经费管理，扩大科研项目经费管理自主权，简化科研经费预算编制，创新财政科研经费投入与支持方式，改进绩效管理和监督检查。</w:t>
      </w:r>
    </w:p>
    <w:p>
      <w:pPr>
        <w:spacing w:line="240" w:lineRule="auto"/>
        <w:ind w:firstLine="640"/>
        <w:jc w:val="both"/>
        <w:rPr>
          <w:rFonts w:hint="eastAsia" w:ascii="黑体" w:hAnsi="宋体" w:eastAsia="黑体" w:cs="黑体"/>
          <w:color w:val="000000"/>
          <w:kern w:val="0"/>
          <w:sz w:val="31"/>
          <w:szCs w:val="31"/>
          <w:u w:val="none"/>
          <w:lang w:val="en-US" w:eastAsia="zh-CN" w:bidi="ar"/>
        </w:rPr>
      </w:pPr>
      <w:r>
        <w:rPr>
          <w:rFonts w:hint="eastAsia" w:ascii="黑体" w:hAnsi="宋体" w:eastAsia="黑体" w:cs="黑体"/>
          <w:color w:val="000000"/>
          <w:kern w:val="0"/>
          <w:sz w:val="31"/>
          <w:szCs w:val="31"/>
          <w:u w:val="none"/>
          <w:lang w:val="en-US" w:eastAsia="zh-CN" w:bidi="ar"/>
        </w:rPr>
        <w:t>第五十一条 （科技计划项目管理）</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人民政府相关项目主管部门应当加强科学技术计划项目管理，完善科技项目组织管理方式，建立以结果管理为导向的科技项目管理体制。精简科技项目申报要求，整合管理环节，合并财务验收和技术验收，委托项目管理专业机构进行综合评价验收，</w:t>
      </w:r>
      <w:r>
        <w:rPr>
          <w:rFonts w:hint="eastAsia" w:ascii="仿宋" w:hAnsi="仿宋" w:eastAsia="仿宋" w:cs="仿宋"/>
          <w:color w:val="000000"/>
          <w:kern w:val="0"/>
          <w:sz w:val="31"/>
          <w:szCs w:val="31"/>
          <w:lang w:val="en-US" w:eastAsia="zh-CN" w:bidi="ar"/>
        </w:rPr>
        <w:t>健全科技项目立项、执行、验收等制度。</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科技项目的立项、验收情况和过程检查结果依法向社会公开，依法应当不予公开的项目除外。</w:t>
      </w:r>
    </w:p>
    <w:p>
      <w:pPr>
        <w:spacing w:line="240" w:lineRule="auto"/>
        <w:ind w:firstLine="640"/>
        <w:jc w:val="both"/>
        <w:rPr>
          <w:rFonts w:hint="eastAsia" w:ascii="黑体" w:hAnsi="宋体" w:eastAsia="黑体" w:cs="黑体"/>
          <w:color w:val="000000"/>
          <w:kern w:val="0"/>
          <w:sz w:val="31"/>
          <w:szCs w:val="31"/>
          <w:u w:val="none"/>
          <w:lang w:val="en-US" w:eastAsia="zh-CN" w:bidi="ar"/>
        </w:rPr>
      </w:pPr>
      <w:r>
        <w:rPr>
          <w:rFonts w:hint="eastAsia" w:ascii="黑体" w:hAnsi="宋体" w:eastAsia="黑体" w:cs="黑体"/>
          <w:color w:val="000000"/>
          <w:kern w:val="0"/>
          <w:sz w:val="31"/>
          <w:szCs w:val="31"/>
          <w:u w:val="none"/>
          <w:lang w:val="en-US" w:eastAsia="zh-CN" w:bidi="ar"/>
        </w:rPr>
        <w:t>第五十二条 （科技计划项目绩效管理和监督检查）</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财政、科技等行政部门应当建立绩效管理制度，对利用财政性资金设立的科学技术计划项目的资金使用情况进行跟踪监测和评估，并根据评估情况采取相应措施，提高财政性资金配置效率和使用效益。</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科技、财政、审计等部门加强财政性科技资金日常监督与审计监督的贯通协调，实行监督检查信息共享、结果互认。</w:t>
      </w:r>
    </w:p>
    <w:p>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第五十三条</w:t>
      </w:r>
      <w:r>
        <w:rPr>
          <w:rFonts w:hint="default" w:ascii="黑体" w:hAnsi="宋体" w:eastAsia="黑体" w:cs="黑体"/>
          <w:color w:val="000000"/>
          <w:kern w:val="0"/>
          <w:sz w:val="31"/>
          <w:szCs w:val="31"/>
          <w:lang w:val="en-US" w:eastAsia="zh-CN" w:bidi="ar"/>
        </w:rPr>
        <w:t>（科研诚信建设）</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从事科研活动的各类企业、事业单位、社会组织等是科研诚信建设的第一责任主体，应按照有关规定建立科研诚信规章制度，认真履行科研诚信预防、调查、失信行为处理等主体责任。失信行为责任主体可按照有关规定申请信用修复。</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科学技术人员应当弘扬爱国、创新、求实、奉献、协同、育人的科学家精神，坚守劳模精神、劳动精神、工匠精神，诚实守信，恪守职业道德，遵守学术和伦理规范；不得在科学技术活动中弄虚作假，不得剽窃、抄袭他人科技成果。</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市、县（市）区科学技术行政部门应当会同有关部门加强科研诚信建设，提高科研诚信信息化管理手段，完善对失信行为的预防、调查、处理机制。</w:t>
      </w:r>
    </w:p>
    <w:p>
      <w:pPr>
        <w:spacing w:line="240" w:lineRule="auto"/>
        <w:ind w:firstLine="640"/>
        <w:jc w:val="both"/>
        <w:rPr>
          <w:rFonts w:hint="default" w:ascii="黑体" w:hAnsi="宋体" w:eastAsia="黑体" w:cs="黑体"/>
          <w:color w:val="auto"/>
          <w:kern w:val="0"/>
          <w:sz w:val="31"/>
          <w:szCs w:val="31"/>
          <w:lang w:val="en-US" w:eastAsia="zh-CN" w:bidi="ar"/>
        </w:rPr>
      </w:pPr>
      <w:r>
        <w:rPr>
          <w:rFonts w:hint="eastAsia" w:ascii="黑体" w:hAnsi="宋体" w:eastAsia="黑体" w:cs="黑体"/>
          <w:color w:val="auto"/>
          <w:kern w:val="0"/>
          <w:sz w:val="31"/>
          <w:szCs w:val="31"/>
          <w:lang w:val="en-US" w:eastAsia="zh-CN" w:bidi="ar"/>
        </w:rPr>
        <w:t>第五十四条</w:t>
      </w:r>
      <w:r>
        <w:rPr>
          <w:rFonts w:hint="default" w:ascii="黑体" w:hAnsi="宋体" w:eastAsia="黑体" w:cs="黑体"/>
          <w:color w:val="auto"/>
          <w:kern w:val="0"/>
          <w:sz w:val="31"/>
          <w:szCs w:val="31"/>
          <w:lang w:val="en-US" w:eastAsia="zh-CN" w:bidi="ar"/>
        </w:rPr>
        <w:t>（科技伦理审查）</w:t>
      </w:r>
    </w:p>
    <w:p>
      <w:pPr>
        <w:keepNext w:val="0"/>
        <w:keepLines w:val="0"/>
        <w:widowControl/>
        <w:suppressLineNumbers w:val="0"/>
        <w:ind w:firstLine="620" w:firstLineChars="200"/>
        <w:jc w:val="left"/>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本市建立健全科技伦理治理机制，塑造科技向善的文化理念。相关行业主管部门按照职责权限和隶属关系负责本系统科技伦理审查的监督管理工作</w:t>
      </w:r>
      <w:r>
        <w:rPr>
          <w:rFonts w:hint="default" w:ascii="仿宋" w:hAnsi="仿宋" w:eastAsia="仿宋" w:cs="仿宋"/>
          <w:color w:val="000000"/>
          <w:kern w:val="0"/>
          <w:sz w:val="31"/>
          <w:szCs w:val="31"/>
          <w:lang w:val="en-US" w:eastAsia="zh-CN" w:bidi="ar"/>
        </w:rPr>
        <w:t>。</w:t>
      </w:r>
      <w:r>
        <w:rPr>
          <w:rFonts w:hint="eastAsia" w:ascii="仿宋" w:hAnsi="仿宋" w:eastAsia="仿宋" w:cs="仿宋"/>
          <w:color w:val="000000"/>
          <w:kern w:val="0"/>
          <w:sz w:val="31"/>
          <w:szCs w:val="31"/>
          <w:lang w:val="en-US" w:eastAsia="zh-CN" w:bidi="ar"/>
        </w:rPr>
        <w:t>科学技术研究开发机构、高等学校、企业事业单位等应当履行科技伦理管理主体责任，按照有关规定建立健全科技伦理审查机制，对科学技术活动开展科技伦理审查。引导科技人员自觉遵守科技伦理要求。</w:t>
      </w:r>
    </w:p>
    <w:p>
      <w:pPr>
        <w:spacing w:line="240" w:lineRule="auto"/>
        <w:ind w:firstLine="640"/>
        <w:jc w:val="both"/>
        <w:rPr>
          <w:rFonts w:hint="default"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第五十五条</w:t>
      </w:r>
      <w:r>
        <w:rPr>
          <w:rFonts w:hint="default" w:ascii="黑体" w:hAnsi="宋体" w:eastAsia="黑体" w:cs="黑体"/>
          <w:color w:val="000000"/>
          <w:kern w:val="0"/>
          <w:sz w:val="31"/>
          <w:szCs w:val="31"/>
          <w:lang w:val="en-US" w:eastAsia="zh-CN" w:bidi="ar"/>
        </w:rPr>
        <w:t>（尽职免责）</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有关单位和负责人在科技创新过程中做出的决策未能实现预期目标，但符合法律法规、国家和省市有关规定以及相关决策程序要求，且勤勉尽责，未谋私利，未恶意串通损害公共利益的，不作负面评价，依法免除相关责任。</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科学技术人员在承担探索性强、风险度高的科技创新活动中依法履职、勤勉尽责，但由于客观原因未达到预期目标的，经立项部门组织认定，按照国家和省市有关规定，不作负面评价，依法免除相关责任，不影响其今后仍可享受相关科技政策。</w:t>
      </w:r>
    </w:p>
    <w:p>
      <w:pPr>
        <w:spacing w:line="240" w:lineRule="auto"/>
        <w:ind w:firstLine="640"/>
        <w:jc w:val="both"/>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第</w:t>
      </w:r>
      <w:r>
        <w:rPr>
          <w:rFonts w:hint="eastAsia" w:ascii="黑体" w:hAnsi="宋体" w:eastAsia="黑体" w:cs="黑体"/>
          <w:color w:val="000000"/>
          <w:kern w:val="0"/>
          <w:sz w:val="31"/>
          <w:szCs w:val="31"/>
          <w:lang w:val="en-US" w:eastAsia="zh-CN" w:bidi="ar"/>
        </w:rPr>
        <w:t>五十六</w:t>
      </w:r>
      <w:r>
        <w:rPr>
          <w:rFonts w:hint="default" w:ascii="黑体" w:hAnsi="宋体" w:eastAsia="黑体" w:cs="黑体"/>
          <w:color w:val="000000"/>
          <w:kern w:val="0"/>
          <w:sz w:val="31"/>
          <w:szCs w:val="31"/>
          <w:lang w:val="en-US" w:eastAsia="zh-CN" w:bidi="ar"/>
        </w:rPr>
        <w:t>条（法律责任）</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（一）</w:t>
      </w:r>
      <w:r>
        <w:rPr>
          <w:rFonts w:hint="default" w:ascii="仿宋" w:hAnsi="仿宋" w:eastAsia="仿宋" w:cs="仿宋"/>
          <w:color w:val="000000"/>
          <w:kern w:val="0"/>
          <w:sz w:val="31"/>
          <w:szCs w:val="31"/>
          <w:lang w:val="en-US" w:eastAsia="zh-CN" w:bidi="ar"/>
        </w:rPr>
        <w:t>违反本条例规定的行为，法律、行政法规已有处理规定的，从其规定。</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（二）</w:t>
      </w:r>
      <w:r>
        <w:rPr>
          <w:rFonts w:hint="default" w:ascii="仿宋" w:hAnsi="仿宋" w:eastAsia="仿宋" w:cs="仿宋"/>
          <w:color w:val="000000"/>
          <w:kern w:val="0"/>
          <w:sz w:val="31"/>
          <w:szCs w:val="31"/>
          <w:lang w:val="en-US" w:eastAsia="zh-CN" w:bidi="ar"/>
        </w:rPr>
        <w:t xml:space="preserve"> 单位或者个人采取欺骗等违法方式获得财政性科技项目经费、补贴、奖金、税收优惠待遇的，由有关部门按照国家和省有关规定追回相关资金，并进行处理；构成犯罪的，依法追究刑事责任。 </w:t>
      </w:r>
    </w:p>
    <w:p>
      <w:pPr>
        <w:keepNext w:val="0"/>
        <w:keepLines w:val="0"/>
        <w:widowControl/>
        <w:suppressLineNumbers w:val="0"/>
        <w:ind w:firstLine="620" w:firstLineChars="200"/>
        <w:jc w:val="left"/>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（三）</w:t>
      </w:r>
      <w:r>
        <w:rPr>
          <w:rFonts w:hint="default" w:ascii="仿宋" w:hAnsi="仿宋" w:eastAsia="仿宋" w:cs="仿宋"/>
          <w:color w:val="000000"/>
          <w:kern w:val="0"/>
          <w:sz w:val="31"/>
          <w:szCs w:val="31"/>
          <w:lang w:val="en-US" w:eastAsia="zh-CN" w:bidi="ar"/>
        </w:rPr>
        <w:t>市、县(市)区人民政府及其</w:t>
      </w:r>
      <w:r>
        <w:rPr>
          <w:rFonts w:hint="eastAsia" w:ascii="仿宋" w:hAnsi="仿宋" w:eastAsia="仿宋" w:cs="仿宋"/>
          <w:color w:val="000000"/>
          <w:kern w:val="0"/>
          <w:sz w:val="31"/>
          <w:szCs w:val="31"/>
          <w:lang w:val="en-US" w:eastAsia="zh-CN" w:bidi="ar"/>
        </w:rPr>
        <w:t>相关</w:t>
      </w:r>
      <w:r>
        <w:rPr>
          <w:rFonts w:hint="default" w:ascii="仿宋" w:hAnsi="仿宋" w:eastAsia="仿宋" w:cs="仿宋"/>
          <w:color w:val="000000"/>
          <w:kern w:val="0"/>
          <w:sz w:val="31"/>
          <w:szCs w:val="31"/>
          <w:lang w:val="en-US" w:eastAsia="zh-CN" w:bidi="ar"/>
        </w:rPr>
        <w:t>部门工作人员违反本条例规定，滥用职权、玩忽职守、徇私舞弊的，对负有责任的领导人员和直接责任人员依法给予处分；构成犯罪的，依法追究刑事责任。</w:t>
      </w:r>
    </w:p>
    <w:p>
      <w:pPr>
        <w:keepNext w:val="0"/>
        <w:keepLines w:val="0"/>
        <w:widowControl/>
        <w:suppressLineNumbers w:val="0"/>
        <w:jc w:val="center"/>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第八章 附 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20" w:firstLineChars="200"/>
        <w:textAlignment w:val="auto"/>
        <w:rPr>
          <w:rFonts w:hint="eastAsia" w:ascii="Times New Roman" w:hAnsi="Times New Roman" w:eastAsia="仿宋_GB2312" w:cs="Times New Roman"/>
          <w:sz w:val="32"/>
          <w:szCs w:val="32"/>
          <w:lang w:val="en-US" w:eastAsia="zh-CN"/>
        </w:rPr>
      </w:pPr>
      <w:r>
        <w:rPr>
          <w:rFonts w:hint="eastAsia" w:ascii="黑体" w:hAnsi="宋体" w:eastAsia="黑体" w:cs="黑体"/>
          <w:color w:val="000000"/>
          <w:kern w:val="0"/>
          <w:sz w:val="31"/>
          <w:szCs w:val="31"/>
          <w:lang w:val="en-US" w:eastAsia="zh-CN" w:bidi="ar"/>
        </w:rPr>
        <w:t>第五十七条</w:t>
      </w:r>
      <w:r>
        <w:rPr>
          <w:rFonts w:hint="eastAsia" w:ascii="Times New Roman" w:hAnsi="Times New Roman" w:eastAsia="仿宋_GB2312" w:cs="Times New Roman"/>
          <w:sz w:val="32"/>
          <w:szCs w:val="32"/>
          <w:lang w:val="en-US" w:eastAsia="zh-CN"/>
        </w:rPr>
        <w:t xml:space="preserve"> </w:t>
      </w:r>
      <w:r>
        <w:rPr>
          <w:rFonts w:hint="eastAsia" w:ascii="仿宋" w:hAnsi="仿宋" w:eastAsia="仿宋" w:cs="仿宋"/>
          <w:color w:val="000000"/>
          <w:kern w:val="0"/>
          <w:sz w:val="31"/>
          <w:szCs w:val="31"/>
          <w:lang w:val="en-US" w:eastAsia="zh-CN" w:bidi="ar"/>
        </w:rPr>
        <w:t>本条例自 202 年 月 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E37E592-EB8D-47B0-9A48-10477E461B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0142616C-091A-4B51-AA05-CC06C72706DD}"/>
  </w:font>
  <w:font w:name="仿宋">
    <w:panose1 w:val="02010609060101010101"/>
    <w:charset w:val="86"/>
    <w:family w:val="modern"/>
    <w:pitch w:val="default"/>
    <w:sig w:usb0="800002BF" w:usb1="38CF7CFA" w:usb2="00000016" w:usb3="00000000" w:csb0="00040001" w:csb1="00000000"/>
    <w:embedRegular r:id="rId3" w:fontKey="{33739B41-F299-446E-B6F6-044A3F890332}"/>
  </w:font>
  <w:font w:name="方正黑体_GBK">
    <w:altName w:val="微软雅黑"/>
    <w:panose1 w:val="02000000000000000000"/>
    <w:charset w:val="86"/>
    <w:family w:val="script"/>
    <w:pitch w:val="default"/>
    <w:sig w:usb0="00000000" w:usb1="00000000" w:usb2="00000000" w:usb3="00000000" w:csb0="00040000" w:csb1="00000000"/>
    <w:embedRegular r:id="rId4" w:fontKey="{5652AA48-4FC4-4B54-B4BD-4CCEF1110686}"/>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MGVhNDRmNTI5NWYxOTkwN2YzMDhlZDMwZGUyNzUifQ=="/>
  </w:docVars>
  <w:rsids>
    <w:rsidRoot w:val="00172A27"/>
    <w:rsid w:val="001C448A"/>
    <w:rsid w:val="00226AF7"/>
    <w:rsid w:val="03BC7E2E"/>
    <w:rsid w:val="05336716"/>
    <w:rsid w:val="07535A3B"/>
    <w:rsid w:val="087065CA"/>
    <w:rsid w:val="0A017764"/>
    <w:rsid w:val="0EA6712F"/>
    <w:rsid w:val="143E3F67"/>
    <w:rsid w:val="15AD623D"/>
    <w:rsid w:val="15DF4CCA"/>
    <w:rsid w:val="1DA259DC"/>
    <w:rsid w:val="1ECF4327"/>
    <w:rsid w:val="22507B7F"/>
    <w:rsid w:val="22BA5842"/>
    <w:rsid w:val="22D14CB0"/>
    <w:rsid w:val="22DC6736"/>
    <w:rsid w:val="231879A1"/>
    <w:rsid w:val="25494E45"/>
    <w:rsid w:val="27A04A16"/>
    <w:rsid w:val="2AAB0712"/>
    <w:rsid w:val="2AB031D5"/>
    <w:rsid w:val="2D0B7456"/>
    <w:rsid w:val="2E2E50D0"/>
    <w:rsid w:val="311722EB"/>
    <w:rsid w:val="32B141B6"/>
    <w:rsid w:val="33E162AB"/>
    <w:rsid w:val="36B23B4B"/>
    <w:rsid w:val="3D6E7757"/>
    <w:rsid w:val="3D974747"/>
    <w:rsid w:val="3F5B56CA"/>
    <w:rsid w:val="3F74527E"/>
    <w:rsid w:val="436F786F"/>
    <w:rsid w:val="480B6A51"/>
    <w:rsid w:val="49664820"/>
    <w:rsid w:val="4A0C78CA"/>
    <w:rsid w:val="4B663DA0"/>
    <w:rsid w:val="4D463256"/>
    <w:rsid w:val="541D6586"/>
    <w:rsid w:val="55862589"/>
    <w:rsid w:val="55D13859"/>
    <w:rsid w:val="581F6921"/>
    <w:rsid w:val="58611CE1"/>
    <w:rsid w:val="58782833"/>
    <w:rsid w:val="59176A98"/>
    <w:rsid w:val="5A163F38"/>
    <w:rsid w:val="5A7F480C"/>
    <w:rsid w:val="5B317833"/>
    <w:rsid w:val="5DDF6E12"/>
    <w:rsid w:val="5E672CA9"/>
    <w:rsid w:val="619105B5"/>
    <w:rsid w:val="653A728F"/>
    <w:rsid w:val="65EF204B"/>
    <w:rsid w:val="665B5FDE"/>
    <w:rsid w:val="66B918FB"/>
    <w:rsid w:val="69260864"/>
    <w:rsid w:val="6A60200E"/>
    <w:rsid w:val="6B1F09DE"/>
    <w:rsid w:val="6D6F0E98"/>
    <w:rsid w:val="6FDF1234"/>
    <w:rsid w:val="71DF5498"/>
    <w:rsid w:val="71EF5BAC"/>
    <w:rsid w:val="72997B90"/>
    <w:rsid w:val="75610544"/>
    <w:rsid w:val="75652055"/>
    <w:rsid w:val="77D316E0"/>
    <w:rsid w:val="793F997F"/>
    <w:rsid w:val="7A7709F6"/>
    <w:rsid w:val="7AB70B63"/>
    <w:rsid w:val="F7EB8FCE"/>
    <w:rsid w:val="FC4FC14B"/>
    <w:rsid w:val="FFC7030A"/>
    <w:rsid w:val="FFEF1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widowControl w:val="0"/>
      <w:spacing w:after="120"/>
      <w:ind w:left="420" w:leftChars="200" w:firstLine="420" w:firstLineChars="200"/>
      <w:jc w:val="both"/>
    </w:pPr>
    <w:rPr>
      <w:rFonts w:ascii="等线" w:hAnsi="等线" w:eastAsia="等线" w:cs="Times New Roman"/>
      <w:kern w:val="2"/>
      <w:sz w:val="21"/>
      <w:szCs w:val="22"/>
      <w:lang w:val="en-US" w:eastAsia="zh-CN" w:bidi="ar-SA"/>
    </w:rPr>
  </w:style>
  <w:style w:type="paragraph" w:styleId="3">
    <w:name w:val="Body Text Indent"/>
    <w:basedOn w:val="1"/>
    <w:autoRedefine/>
    <w:unhideWhenUsed/>
    <w:qFormat/>
    <w:uiPriority w:val="99"/>
    <w:pPr>
      <w:widowControl w:val="0"/>
      <w:spacing w:after="120"/>
      <w:ind w:left="420" w:leftChars="200"/>
      <w:jc w:val="both"/>
    </w:pPr>
    <w:rPr>
      <w:rFonts w:ascii="等线" w:hAnsi="等线" w:eastAsia="等线" w:cs="Times New Roman"/>
      <w:kern w:val="2"/>
      <w:sz w:val="21"/>
      <w:szCs w:val="22"/>
      <w:lang w:val="en-US" w:eastAsia="zh-CN" w:bidi="ar-SA"/>
    </w:rPr>
  </w:style>
  <w:style w:type="paragraph" w:styleId="4">
    <w:name w:val="Normal (Web)"/>
    <w:basedOn w:val="1"/>
    <w:autoRedefine/>
    <w:unhideWhenUsed/>
    <w:qFormat/>
    <w:uiPriority w:val="0"/>
    <w:pPr>
      <w:spacing w:before="100" w:beforeLines="0" w:beforeAutospacing="1" w:after="100" w:afterLines="0" w:afterAutospacing="1"/>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2024-01-24T14:52:00Z</dcterms:created>
  <dc:creator>lcha</dc:creator>
  <cp:lastModifiedBy>lcha</cp:lastModifiedBy>
  <dcterms:modified xsi:type="dcterms:W3CDTF">2024-04-15T03:08:21Z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27BC05C87D7749D2909DF23DFBFD3ECE_13</vt:lpwstr>
  </property>
</Properties>
</file>